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5E494C5" w14:textId="77777777">
        <w:tc>
          <w:tcPr>
            <w:tcW w:w="2983" w:type="dxa"/>
          </w:tcPr>
          <w:p w14:paraId="29E985B2" w14:textId="77777777" w:rsidR="00E634F8" w:rsidRDefault="0028413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600D68B" wp14:editId="793387D5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EBAD481" w14:textId="77777777" w:rsidR="00E634F8" w:rsidRDefault="00E634F8">
            <w:pPr>
              <w:rPr>
                <w:rtl/>
              </w:rPr>
            </w:pPr>
          </w:p>
          <w:p w14:paraId="607746B5" w14:textId="77777777" w:rsidR="00E634F8" w:rsidRDefault="00E634F8">
            <w:pPr>
              <w:rPr>
                <w:rtl/>
              </w:rPr>
            </w:pPr>
          </w:p>
          <w:p w14:paraId="5AE072AE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3BF93D2A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272FDD2A" w14:textId="77777777" w:rsidTr="00823880">
        <w:tc>
          <w:tcPr>
            <w:tcW w:w="2983" w:type="dxa"/>
            <w:shd w:val="clear" w:color="auto" w:fill="auto"/>
          </w:tcPr>
          <w:p w14:paraId="7D2C0D39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823880">
        <w:tc>
          <w:tcPr>
            <w:tcW w:w="2983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4DEF50F5" w14:textId="77777777"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7101A76F" w14:textId="0A49498F" w:rsidR="0036139B" w:rsidRPr="009A1505" w:rsidRDefault="00693846" w:rsidP="00353958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678144C2" w14:textId="10DA3AD0" w:rsidR="002246AF" w:rsidRPr="009B4E9A" w:rsidRDefault="006B5A75" w:rsidP="004E359E">
      <w:pPr>
        <w:contextualSpacing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6"/>
          <w:szCs w:val="26"/>
        </w:rPr>
        <w:t>Monday</w:t>
      </w:r>
      <w:r w:rsidR="009616B0">
        <w:rPr>
          <w:b/>
          <w:bCs/>
          <w:sz w:val="26"/>
          <w:szCs w:val="26"/>
        </w:rPr>
        <w:t>,</w:t>
      </w:r>
      <w:r w:rsidR="00D3339A" w:rsidRPr="009A1505">
        <w:rPr>
          <w:b/>
          <w:bCs/>
          <w:sz w:val="26"/>
          <w:szCs w:val="26"/>
        </w:rPr>
        <w:t xml:space="preserve"> </w:t>
      </w:r>
      <w:r w:rsidR="009607B2" w:rsidRPr="00071BD4">
        <w:rPr>
          <w:rFonts w:hint="eastAsia"/>
          <w:b/>
          <w:bCs/>
          <w:sz w:val="26"/>
          <w:szCs w:val="26"/>
        </w:rPr>
        <w:t>April</w:t>
      </w:r>
      <w:r w:rsidR="001F1408">
        <w:rPr>
          <w:b/>
          <w:bCs/>
          <w:sz w:val="26"/>
          <w:szCs w:val="26"/>
        </w:rPr>
        <w:t xml:space="preserve"> </w:t>
      </w:r>
      <w:r w:rsidR="009607B2" w:rsidRPr="00071BD4">
        <w:rPr>
          <w:rFonts w:hint="eastAsia"/>
          <w:b/>
          <w:bCs/>
          <w:sz w:val="26"/>
          <w:szCs w:val="26"/>
        </w:rPr>
        <w:t>8</w:t>
      </w:r>
      <w:r w:rsidR="009607B2" w:rsidRPr="00071BD4">
        <w:rPr>
          <w:rFonts w:hint="eastAsia"/>
          <w:b/>
          <w:bCs/>
          <w:sz w:val="26"/>
          <w:szCs w:val="26"/>
          <w:vertAlign w:val="superscript"/>
        </w:rPr>
        <w:t>th</w:t>
      </w:r>
      <w:r w:rsidR="001F1408">
        <w:rPr>
          <w:b/>
          <w:bCs/>
          <w:sz w:val="26"/>
          <w:szCs w:val="26"/>
        </w:rPr>
        <w:t xml:space="preserve">, </w:t>
      </w:r>
      <w:proofErr w:type="gramStart"/>
      <w:r w:rsidR="009616B0">
        <w:rPr>
          <w:b/>
          <w:bCs/>
          <w:sz w:val="26"/>
          <w:szCs w:val="26"/>
        </w:rPr>
        <w:t>20</w:t>
      </w:r>
      <w:r w:rsidR="009607B2">
        <w:rPr>
          <w:rFonts w:eastAsiaTheme="minorEastAsia" w:hint="eastAsia"/>
          <w:b/>
          <w:bCs/>
          <w:sz w:val="26"/>
          <w:szCs w:val="26"/>
          <w:lang w:eastAsia="zh-CN"/>
        </w:rPr>
        <w:t>24</w:t>
      </w:r>
      <w:proofErr w:type="gramEnd"/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4E359E">
        <w:rPr>
          <w:b/>
          <w:bCs/>
          <w:sz w:val="26"/>
          <w:szCs w:val="26"/>
        </w:rPr>
        <w:t>1</w:t>
      </w:r>
      <w:r w:rsidR="00A371B1">
        <w:rPr>
          <w:b/>
          <w:bCs/>
          <w:sz w:val="26"/>
          <w:szCs w:val="26"/>
        </w:rPr>
        <w:t>4</w:t>
      </w:r>
      <w:r w:rsidR="004E359E">
        <w:rPr>
          <w:b/>
          <w:bCs/>
          <w:sz w:val="26"/>
          <w:szCs w:val="26"/>
        </w:rPr>
        <w:t>:</w:t>
      </w:r>
      <w:r w:rsidR="00B478FB">
        <w:rPr>
          <w:b/>
          <w:bCs/>
          <w:sz w:val="26"/>
          <w:szCs w:val="26"/>
        </w:rPr>
        <w:t>30</w:t>
      </w:r>
      <w:r w:rsidR="009B4E9A">
        <w:rPr>
          <w:b/>
          <w:bCs/>
          <w:sz w:val="26"/>
          <w:szCs w:val="26"/>
        </w:rPr>
        <w:t xml:space="preserve"> </w:t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6F23F95C" w14:textId="689D5B1C" w:rsidR="00433DC3" w:rsidRDefault="00433DC3" w:rsidP="00220056">
      <w:pPr>
        <w:contextualSpacing/>
        <w:jc w:val="center"/>
      </w:pPr>
      <w:r>
        <w:rPr>
          <w:b/>
          <w:bCs/>
          <w:sz w:val="26"/>
          <w:szCs w:val="26"/>
        </w:rPr>
        <w:t xml:space="preserve">Room </w:t>
      </w:r>
      <w:r w:rsidR="000164CA">
        <w:rPr>
          <w:b/>
          <w:bCs/>
          <w:sz w:val="26"/>
          <w:szCs w:val="26"/>
        </w:rPr>
        <w:t>1</w:t>
      </w:r>
      <w:r w:rsidR="004E359E">
        <w:rPr>
          <w:b/>
          <w:bCs/>
          <w:sz w:val="26"/>
          <w:szCs w:val="26"/>
        </w:rPr>
        <w:t xml:space="preserve"> </w:t>
      </w:r>
    </w:p>
    <w:p w14:paraId="455112C8" w14:textId="77777777" w:rsidR="00433DC3" w:rsidRPr="00433DC3" w:rsidRDefault="00433DC3" w:rsidP="00433DC3">
      <w:pPr>
        <w:contextualSpacing/>
        <w:jc w:val="center"/>
      </w:pPr>
    </w:p>
    <w:p w14:paraId="51DD0F31" w14:textId="75C2ED46" w:rsidR="008F7A00" w:rsidRPr="00444655" w:rsidRDefault="008F7A00" w:rsidP="0044465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8162C70" w14:textId="1822CDB8" w:rsidR="007300B0" w:rsidRPr="009607B2" w:rsidRDefault="009607B2" w:rsidP="007300B0">
      <w:pPr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lang w:eastAsia="zh-CN"/>
        </w:rPr>
      </w:pPr>
      <w:r>
        <w:rPr>
          <w:rFonts w:asciiTheme="majorBidi" w:eastAsiaTheme="minorEastAsia" w:hAnsiTheme="majorBidi" w:cstheme="majorBidi" w:hint="eastAsia"/>
          <w:b/>
          <w:bCs/>
          <w:sz w:val="32"/>
          <w:szCs w:val="32"/>
          <w:lang w:eastAsia="zh-CN"/>
        </w:rPr>
        <w:t xml:space="preserve">Development and Study of Multifunctional </w:t>
      </w:r>
      <w:r>
        <w:rPr>
          <w:rFonts w:asciiTheme="majorBidi" w:eastAsiaTheme="minorEastAsia" w:hAnsiTheme="majorBidi" w:cstheme="majorBidi"/>
          <w:b/>
          <w:bCs/>
          <w:sz w:val="32"/>
          <w:szCs w:val="32"/>
          <w:lang w:eastAsia="zh-CN"/>
        </w:rPr>
        <w:t>Hydrogels</w:t>
      </w:r>
      <w:r>
        <w:rPr>
          <w:rFonts w:asciiTheme="majorBidi" w:eastAsiaTheme="minorEastAsia" w:hAnsiTheme="majorBidi" w:cstheme="majorBidi" w:hint="eastAsia"/>
          <w:b/>
          <w:bCs/>
          <w:sz w:val="32"/>
          <w:szCs w:val="32"/>
          <w:lang w:eastAsia="zh-CN"/>
        </w:rPr>
        <w:t xml:space="preserve"> for Biomedical Applications</w:t>
      </w:r>
    </w:p>
    <w:p w14:paraId="01E4FE2D" w14:textId="77777777" w:rsidR="00091CF0" w:rsidRPr="007300B0" w:rsidRDefault="00091CF0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48F7AAC9" w14:textId="77777777" w:rsidR="00850AE5" w:rsidRPr="009A1505" w:rsidRDefault="00850A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5DF486B2" w14:textId="6AFCFCA6" w:rsidR="00444655" w:rsidRPr="009607B2" w:rsidRDefault="009607B2" w:rsidP="00444655">
      <w:pPr>
        <w:widowControl w:val="0"/>
        <w:spacing w:line="360" w:lineRule="auto"/>
        <w:ind w:right="64"/>
        <w:jc w:val="center"/>
        <w:rPr>
          <w:rFonts w:asciiTheme="majorBidi" w:eastAsiaTheme="minorEastAsia" w:hAnsiTheme="majorBidi" w:cstheme="majorBidi"/>
          <w:b/>
          <w:bCs/>
          <w:kern w:val="2"/>
          <w:sz w:val="28"/>
          <w:szCs w:val="28"/>
          <w:lang w:eastAsia="zh-CN"/>
        </w:rPr>
      </w:pPr>
      <w:r>
        <w:rPr>
          <w:rFonts w:asciiTheme="majorBidi" w:eastAsiaTheme="minorEastAsia" w:hAnsiTheme="majorBidi" w:cstheme="majorBidi" w:hint="eastAsia"/>
          <w:b/>
          <w:bCs/>
          <w:kern w:val="2"/>
          <w:sz w:val="28"/>
          <w:szCs w:val="28"/>
          <w:lang w:eastAsia="zh-CN"/>
        </w:rPr>
        <w:t>Qi Wu</w:t>
      </w:r>
    </w:p>
    <w:p w14:paraId="247B0719" w14:textId="6EC37EF6" w:rsidR="00BB440A" w:rsidRPr="009607B2" w:rsidRDefault="009607B2" w:rsidP="00444655">
      <w:pPr>
        <w:widowControl w:val="0"/>
        <w:spacing w:line="360" w:lineRule="auto"/>
        <w:ind w:right="64"/>
        <w:jc w:val="center"/>
        <w:rPr>
          <w:rFonts w:asciiTheme="majorBidi" w:eastAsiaTheme="minorEastAsia" w:hAnsiTheme="majorBidi" w:cstheme="majorBidi"/>
          <w:b/>
          <w:bCs/>
          <w:kern w:val="2"/>
          <w:sz w:val="28"/>
          <w:szCs w:val="28"/>
          <w:lang w:eastAsia="zh-CN"/>
        </w:rPr>
      </w:pPr>
      <w:r>
        <w:rPr>
          <w:rFonts w:asciiTheme="majorBidi" w:eastAsiaTheme="minorEastAsia" w:hAnsiTheme="majorBidi" w:cstheme="majorBidi" w:hint="eastAsia"/>
          <w:b/>
          <w:bCs/>
          <w:kern w:val="2"/>
          <w:sz w:val="28"/>
          <w:szCs w:val="28"/>
          <w:lang w:eastAsia="zh-CN"/>
        </w:rPr>
        <w:t>PhD mid-seminar</w:t>
      </w:r>
    </w:p>
    <w:p w14:paraId="08E03542" w14:textId="42FF831F" w:rsidR="00444655" w:rsidRPr="009607B2" w:rsidRDefault="00444655" w:rsidP="009B4E9A">
      <w:pPr>
        <w:widowControl w:val="0"/>
        <w:tabs>
          <w:tab w:val="right" w:pos="8666"/>
        </w:tabs>
        <w:ind w:left="-1144" w:right="-1170"/>
        <w:jc w:val="center"/>
        <w:rPr>
          <w:rFonts w:eastAsiaTheme="minorEastAsia"/>
          <w:sz w:val="24"/>
          <w:szCs w:val="24"/>
          <w:lang w:eastAsia="zh-CN"/>
        </w:rPr>
      </w:pPr>
      <w:r w:rsidRPr="00642FD2">
        <w:rPr>
          <w:sz w:val="24"/>
          <w:szCs w:val="24"/>
        </w:rPr>
        <w:t xml:space="preserve">Advisor: </w:t>
      </w:r>
      <w:r w:rsidR="009607B2">
        <w:rPr>
          <w:rFonts w:eastAsiaTheme="minorEastAsia" w:hint="eastAsia"/>
          <w:sz w:val="24"/>
          <w:szCs w:val="24"/>
          <w:lang w:eastAsia="zh-CN"/>
        </w:rPr>
        <w:t xml:space="preserve">Asst. </w:t>
      </w:r>
      <w:r w:rsidR="009B4E9A">
        <w:rPr>
          <w:sz w:val="24"/>
          <w:szCs w:val="24"/>
        </w:rPr>
        <w:t>Prof.</w:t>
      </w:r>
      <w:r w:rsidR="009607B2">
        <w:rPr>
          <w:rFonts w:eastAsiaTheme="minorEastAsia" w:hint="eastAsia"/>
          <w:sz w:val="24"/>
          <w:szCs w:val="24"/>
          <w:lang w:eastAsia="zh-CN"/>
        </w:rPr>
        <w:t xml:space="preserve"> Shady Farah</w:t>
      </w:r>
    </w:p>
    <w:p w14:paraId="549BC692" w14:textId="243FAD00" w:rsidR="0000793D" w:rsidRPr="004E359E" w:rsidRDefault="004E359E" w:rsidP="004E359E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4E359E">
        <w:rPr>
          <w:rFonts w:asciiTheme="majorBidi" w:hAnsiTheme="majorBidi" w:cstheme="majorBidi"/>
        </w:rPr>
        <w:t xml:space="preserve">Department of Chemical Engineering, </w:t>
      </w:r>
      <w:r w:rsidR="00444655">
        <w:rPr>
          <w:rFonts w:asciiTheme="majorBidi" w:hAnsiTheme="majorBidi" w:cstheme="majorBidi"/>
        </w:rPr>
        <w:t>Technion-Israel Institute for Technology</w:t>
      </w:r>
    </w:p>
    <w:p w14:paraId="3612C449" w14:textId="77777777" w:rsidR="0081410A" w:rsidRDefault="0081410A" w:rsidP="00392DEF">
      <w:pPr>
        <w:spacing w:line="276" w:lineRule="auto"/>
        <w:rPr>
          <w:rFonts w:eastAsiaTheme="minorEastAsia"/>
          <w:sz w:val="24"/>
          <w:szCs w:val="24"/>
          <w:lang w:eastAsia="zh-CN"/>
        </w:rPr>
      </w:pPr>
    </w:p>
    <w:p w14:paraId="52EC477F" w14:textId="231F4F34" w:rsidR="006B5A75" w:rsidRPr="00FB249B" w:rsidRDefault="00071BD4" w:rsidP="00FB249B">
      <w:pPr>
        <w:spacing w:line="276" w:lineRule="auto"/>
        <w:jc w:val="both"/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 w:hint="eastAsia"/>
          <w:sz w:val="24"/>
          <w:szCs w:val="24"/>
          <w:lang w:eastAsia="zh-CN"/>
        </w:rPr>
        <w:t>Repair, regeneration</w:t>
      </w:r>
      <w:r>
        <w:rPr>
          <w:rFonts w:eastAsiaTheme="minorEastAsia"/>
          <w:sz w:val="24"/>
          <w:szCs w:val="24"/>
          <w:lang w:eastAsia="zh-CN"/>
        </w:rPr>
        <w:t>,</w:t>
      </w:r>
      <w:r>
        <w:rPr>
          <w:rFonts w:eastAsiaTheme="minorEastAsia" w:hint="eastAsia"/>
          <w:sz w:val="24"/>
          <w:szCs w:val="24"/>
          <w:lang w:eastAsia="zh-CN"/>
        </w:rPr>
        <w:t xml:space="preserve"> and replacement are common strategies for </w:t>
      </w:r>
      <w:r>
        <w:rPr>
          <w:rFonts w:eastAsiaTheme="minorEastAsia"/>
          <w:sz w:val="24"/>
          <w:szCs w:val="24"/>
          <w:lang w:eastAsia="zh-CN"/>
        </w:rPr>
        <w:t>injured</w:t>
      </w:r>
      <w:r>
        <w:rPr>
          <w:rFonts w:eastAsiaTheme="minorEastAsia" w:hint="eastAsia"/>
          <w:sz w:val="24"/>
          <w:szCs w:val="24"/>
          <w:lang w:eastAsia="zh-CN"/>
        </w:rPr>
        <w:t xml:space="preserve">, </w:t>
      </w:r>
      <w:r>
        <w:rPr>
          <w:rFonts w:eastAsiaTheme="minorEastAsia"/>
          <w:sz w:val="24"/>
          <w:szCs w:val="24"/>
          <w:lang w:eastAsia="zh-CN"/>
        </w:rPr>
        <w:t>diseased,</w:t>
      </w:r>
      <w:r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FB249B">
        <w:rPr>
          <w:rFonts w:eastAsiaTheme="minorEastAsia" w:hint="eastAsia"/>
          <w:sz w:val="24"/>
          <w:szCs w:val="24"/>
          <w:lang w:eastAsia="zh-CN"/>
        </w:rPr>
        <w:t>and</w:t>
      </w:r>
      <w:r>
        <w:rPr>
          <w:rFonts w:eastAsiaTheme="minorEastAsia" w:hint="eastAsia"/>
          <w:sz w:val="24"/>
          <w:szCs w:val="24"/>
          <w:lang w:eastAsia="zh-CN"/>
        </w:rPr>
        <w:t xml:space="preserve"> failed tissue</w:t>
      </w:r>
      <w:r w:rsidR="00FB249B">
        <w:rPr>
          <w:rFonts w:eastAsiaTheme="minorEastAsia" w:hint="eastAsia"/>
          <w:sz w:val="24"/>
          <w:szCs w:val="24"/>
          <w:lang w:eastAsia="zh-CN"/>
        </w:rPr>
        <w:t>/</w:t>
      </w:r>
      <w:r>
        <w:rPr>
          <w:rFonts w:eastAsiaTheme="minorEastAsia" w:hint="eastAsia"/>
          <w:sz w:val="24"/>
          <w:szCs w:val="24"/>
          <w:lang w:eastAsia="zh-CN"/>
        </w:rPr>
        <w:t xml:space="preserve">organs. </w:t>
      </w:r>
      <w:r w:rsidR="00A250CE">
        <w:rPr>
          <w:rFonts w:eastAsiaTheme="minorEastAsia" w:hint="eastAsia"/>
          <w:sz w:val="24"/>
          <w:szCs w:val="24"/>
          <w:lang w:eastAsia="zh-CN"/>
        </w:rPr>
        <w:t xml:space="preserve">Hydrogels </w:t>
      </w:r>
      <w:r w:rsidR="00A250CE" w:rsidRPr="00A250CE">
        <w:rPr>
          <w:rFonts w:eastAsiaTheme="minorEastAsia"/>
          <w:sz w:val="24"/>
          <w:szCs w:val="24"/>
          <w:lang w:eastAsia="zh-CN"/>
        </w:rPr>
        <w:t>with tunable tissue and extracellular matrix (ECM)-like features</w:t>
      </w:r>
      <w:r w:rsidR="00A250CE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A250CE" w:rsidRPr="00A250CE">
        <w:rPr>
          <w:rFonts w:eastAsiaTheme="minorEastAsia"/>
          <w:sz w:val="24"/>
          <w:szCs w:val="24"/>
          <w:lang w:eastAsia="zh-CN"/>
        </w:rPr>
        <w:t>considered</w:t>
      </w:r>
      <w:r>
        <w:rPr>
          <w:rFonts w:eastAsiaTheme="minorEastAsia"/>
          <w:sz w:val="24"/>
          <w:szCs w:val="24"/>
          <w:lang w:eastAsia="zh-CN"/>
        </w:rPr>
        <w:t xml:space="preserve"> </w:t>
      </w:r>
      <w:r w:rsidRPr="00A250CE">
        <w:rPr>
          <w:rFonts w:eastAsiaTheme="minorEastAsia"/>
          <w:sz w:val="24"/>
          <w:szCs w:val="24"/>
          <w:lang w:eastAsia="zh-CN"/>
        </w:rPr>
        <w:t>the</w:t>
      </w:r>
      <w:r w:rsidR="00A250CE" w:rsidRPr="00A250CE">
        <w:rPr>
          <w:rFonts w:eastAsiaTheme="minorEastAsia"/>
          <w:sz w:val="24"/>
          <w:szCs w:val="24"/>
          <w:lang w:eastAsia="zh-CN"/>
        </w:rPr>
        <w:t xml:space="preserve"> most promising </w:t>
      </w:r>
      <w:r w:rsidR="00E37B4F">
        <w:rPr>
          <w:rFonts w:eastAsiaTheme="minorEastAsia" w:hint="eastAsia"/>
          <w:sz w:val="24"/>
          <w:szCs w:val="24"/>
          <w:lang w:eastAsia="zh-CN"/>
        </w:rPr>
        <w:t>biomaterials</w:t>
      </w:r>
      <w:r w:rsidR="00A250CE">
        <w:rPr>
          <w:rFonts w:eastAsiaTheme="minorEastAsia" w:hint="eastAsia"/>
          <w:sz w:val="24"/>
          <w:szCs w:val="24"/>
          <w:lang w:eastAsia="zh-CN"/>
        </w:rPr>
        <w:t xml:space="preserve"> in various biomedical and clinical applications, as carriers to release drugs, </w:t>
      </w:r>
      <w:r>
        <w:rPr>
          <w:rFonts w:eastAsiaTheme="minorEastAsia" w:hint="eastAsia"/>
          <w:sz w:val="24"/>
          <w:szCs w:val="24"/>
          <w:lang w:eastAsia="zh-CN"/>
        </w:rPr>
        <w:t xml:space="preserve">as </w:t>
      </w:r>
      <w:r>
        <w:rPr>
          <w:rFonts w:eastAsiaTheme="minorEastAsia"/>
          <w:sz w:val="24"/>
          <w:szCs w:val="24"/>
          <w:lang w:eastAsia="zh-CN"/>
        </w:rPr>
        <w:t>scaffolds</w:t>
      </w:r>
      <w:r>
        <w:rPr>
          <w:rFonts w:eastAsiaTheme="minorEastAsia" w:hint="eastAsia"/>
          <w:sz w:val="24"/>
          <w:szCs w:val="24"/>
          <w:lang w:eastAsia="zh-CN"/>
        </w:rPr>
        <w:t xml:space="preserve"> to </w:t>
      </w:r>
      <w:r w:rsidR="00A250CE">
        <w:rPr>
          <w:rFonts w:eastAsiaTheme="minorEastAsia" w:hint="eastAsia"/>
          <w:sz w:val="24"/>
          <w:szCs w:val="24"/>
          <w:lang w:eastAsia="zh-CN"/>
        </w:rPr>
        <w:t xml:space="preserve">regenerate cells and tissues, and as dressings to promote infected wound healing. </w:t>
      </w:r>
      <w:r w:rsidR="006559EA">
        <w:rPr>
          <w:rFonts w:eastAsiaTheme="minorEastAsia" w:hint="eastAsia"/>
          <w:sz w:val="24"/>
          <w:szCs w:val="24"/>
          <w:lang w:eastAsia="zh-CN"/>
        </w:rPr>
        <w:t xml:space="preserve">In our first project, we </w:t>
      </w:r>
      <w:r w:rsidR="00B55A12">
        <w:rPr>
          <w:rFonts w:eastAsiaTheme="minorEastAsia" w:hint="eastAsia"/>
          <w:sz w:val="24"/>
          <w:szCs w:val="24"/>
          <w:lang w:eastAsia="zh-CN"/>
        </w:rPr>
        <w:t xml:space="preserve">designed and </w:t>
      </w:r>
      <w:r w:rsidR="00B55A12">
        <w:rPr>
          <w:rFonts w:eastAsiaTheme="minorEastAsia"/>
          <w:sz w:val="24"/>
          <w:szCs w:val="24"/>
          <w:lang w:eastAsia="zh-CN"/>
        </w:rPr>
        <w:t>dug</w:t>
      </w:r>
      <w:r w:rsidR="00B55A12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B55A12">
        <w:rPr>
          <w:rFonts w:eastAsiaTheme="minorEastAsia"/>
          <w:sz w:val="24"/>
          <w:szCs w:val="24"/>
          <w:lang w:eastAsia="zh-CN"/>
        </w:rPr>
        <w:t xml:space="preserve">for </w:t>
      </w:r>
      <w:r w:rsidR="00B55A12">
        <w:rPr>
          <w:rFonts w:eastAsiaTheme="minorEastAsia" w:hint="eastAsia"/>
          <w:sz w:val="24"/>
          <w:szCs w:val="24"/>
          <w:lang w:eastAsia="zh-CN"/>
        </w:rPr>
        <w:t>f</w:t>
      </w:r>
      <w:r w:rsidR="00B55A12" w:rsidRPr="00B55A12">
        <w:rPr>
          <w:rFonts w:eastAsiaTheme="minorEastAsia"/>
          <w:sz w:val="24"/>
          <w:szCs w:val="24"/>
          <w:lang w:eastAsia="zh-CN"/>
        </w:rPr>
        <w:t xml:space="preserve">unctional and </w:t>
      </w:r>
      <w:r w:rsidR="00B55A12">
        <w:rPr>
          <w:rFonts w:eastAsiaTheme="minorEastAsia" w:hint="eastAsia"/>
          <w:sz w:val="24"/>
          <w:szCs w:val="24"/>
          <w:lang w:eastAsia="zh-CN"/>
        </w:rPr>
        <w:t>m</w:t>
      </w:r>
      <w:r w:rsidR="00B55A12" w:rsidRPr="00B55A12">
        <w:rPr>
          <w:rFonts w:eastAsiaTheme="minorEastAsia"/>
          <w:sz w:val="24"/>
          <w:szCs w:val="24"/>
          <w:lang w:eastAsia="zh-CN"/>
        </w:rPr>
        <w:t xml:space="preserve">echanistic </w:t>
      </w:r>
      <w:r w:rsidR="00E37B4F">
        <w:rPr>
          <w:rFonts w:eastAsiaTheme="minorEastAsia" w:hint="eastAsia"/>
          <w:sz w:val="24"/>
          <w:szCs w:val="24"/>
          <w:lang w:eastAsia="zh-CN"/>
        </w:rPr>
        <w:t>studies</w:t>
      </w:r>
      <w:r w:rsidR="00B55A12" w:rsidRPr="00B55A12">
        <w:rPr>
          <w:rFonts w:eastAsiaTheme="minorEastAsia"/>
          <w:sz w:val="24"/>
          <w:szCs w:val="24"/>
          <w:lang w:eastAsia="zh-CN"/>
        </w:rPr>
        <w:t xml:space="preserve"> </w:t>
      </w:r>
      <w:r w:rsidR="00E37B4F">
        <w:rPr>
          <w:rFonts w:eastAsiaTheme="minorEastAsia" w:hint="eastAsia"/>
          <w:sz w:val="24"/>
          <w:szCs w:val="24"/>
          <w:lang w:eastAsia="zh-CN"/>
        </w:rPr>
        <w:t>of</w:t>
      </w:r>
      <w:r w:rsidR="006559EA">
        <w:rPr>
          <w:rFonts w:eastAsiaTheme="minorEastAsia" w:hint="eastAsia"/>
          <w:sz w:val="24"/>
          <w:szCs w:val="24"/>
          <w:lang w:eastAsia="zh-CN"/>
        </w:rPr>
        <w:t xml:space="preserve"> several tissue-like bioactive hydrogels</w:t>
      </w:r>
      <w:r w:rsidR="00F56F88">
        <w:rPr>
          <w:rFonts w:eastAsiaTheme="minorEastAsia" w:hint="eastAsia"/>
          <w:sz w:val="24"/>
          <w:szCs w:val="24"/>
          <w:lang w:eastAsia="zh-CN"/>
        </w:rPr>
        <w:t>,</w:t>
      </w:r>
      <w:r w:rsidR="006559EA">
        <w:rPr>
          <w:rFonts w:eastAsiaTheme="minorEastAsia" w:hint="eastAsia"/>
          <w:sz w:val="24"/>
          <w:szCs w:val="24"/>
          <w:lang w:eastAsia="zh-CN"/>
        </w:rPr>
        <w:t xml:space="preserve"> with tunable mechanical performance and rapid self-healing behavior</w:t>
      </w:r>
      <w:r w:rsidR="00B55A12">
        <w:rPr>
          <w:rFonts w:eastAsiaTheme="minorEastAsia" w:hint="eastAsia"/>
          <w:sz w:val="24"/>
          <w:szCs w:val="24"/>
          <w:lang w:eastAsia="zh-CN"/>
        </w:rPr>
        <w:t>.</w:t>
      </w:r>
      <w:r w:rsidR="006559EA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392DEF">
        <w:rPr>
          <w:rFonts w:eastAsiaTheme="minorEastAsia" w:hint="eastAsia"/>
          <w:sz w:val="24"/>
          <w:szCs w:val="24"/>
          <w:lang w:eastAsia="zh-CN"/>
        </w:rPr>
        <w:t>As-prepared</w:t>
      </w:r>
      <w:r w:rsidR="006559EA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B55A12">
        <w:rPr>
          <w:rFonts w:eastAsiaTheme="minorEastAsia" w:hint="eastAsia"/>
          <w:sz w:val="24"/>
          <w:szCs w:val="24"/>
          <w:lang w:eastAsia="zh-CN"/>
        </w:rPr>
        <w:t xml:space="preserve">hydrogels </w:t>
      </w:r>
      <w:r w:rsidR="006559EA">
        <w:rPr>
          <w:rFonts w:eastAsiaTheme="minorEastAsia"/>
          <w:sz w:val="24"/>
          <w:szCs w:val="24"/>
          <w:lang w:eastAsia="zh-CN"/>
        </w:rPr>
        <w:t>have</w:t>
      </w:r>
      <w:r w:rsidR="006559EA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6559EA" w:rsidRPr="006559EA">
        <w:rPr>
          <w:rFonts w:eastAsiaTheme="minorEastAsia"/>
          <w:sz w:val="24"/>
          <w:szCs w:val="24"/>
          <w:lang w:eastAsia="zh-CN"/>
        </w:rPr>
        <w:t>no significant cytotoxicity</w:t>
      </w:r>
      <w:r w:rsidR="006559EA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6559EA" w:rsidRPr="006559EA">
        <w:rPr>
          <w:rFonts w:eastAsiaTheme="minorEastAsia"/>
          <w:sz w:val="24"/>
          <w:szCs w:val="24"/>
          <w:lang w:eastAsia="zh-CN"/>
        </w:rPr>
        <w:t xml:space="preserve">against several mice and human cell lines and good </w:t>
      </w:r>
      <w:r w:rsidR="00392DEF">
        <w:rPr>
          <w:rFonts w:eastAsiaTheme="minorEastAsia"/>
          <w:sz w:val="24"/>
          <w:szCs w:val="24"/>
          <w:lang w:eastAsia="zh-CN"/>
        </w:rPr>
        <w:t>human-blood</w:t>
      </w:r>
      <w:r w:rsidR="006559EA" w:rsidRPr="006559EA">
        <w:rPr>
          <w:rFonts w:eastAsiaTheme="minorEastAsia"/>
          <w:sz w:val="24"/>
          <w:szCs w:val="24"/>
          <w:lang w:eastAsia="zh-CN"/>
        </w:rPr>
        <w:t xml:space="preserve"> compatibility.</w:t>
      </w:r>
      <w:r w:rsidR="006559EA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700B37">
        <w:rPr>
          <w:rFonts w:eastAsiaTheme="minorEastAsia" w:hint="eastAsia"/>
          <w:sz w:val="24"/>
          <w:szCs w:val="24"/>
          <w:lang w:eastAsia="zh-CN"/>
        </w:rPr>
        <w:t xml:space="preserve">Besides </w:t>
      </w:r>
      <w:r w:rsidR="00700B37" w:rsidRPr="00700B37">
        <w:rPr>
          <w:rFonts w:eastAsiaTheme="minorEastAsia"/>
          <w:sz w:val="24"/>
          <w:szCs w:val="24"/>
          <w:lang w:eastAsia="zh-CN"/>
        </w:rPr>
        <w:t>structural mechanism</w:t>
      </w:r>
      <w:r w:rsidR="00700B37">
        <w:rPr>
          <w:rFonts w:eastAsiaTheme="minorEastAsia" w:hint="eastAsia"/>
          <w:sz w:val="24"/>
          <w:szCs w:val="24"/>
          <w:lang w:eastAsia="zh-CN"/>
        </w:rPr>
        <w:t xml:space="preserve"> study</w:t>
      </w:r>
      <w:r w:rsidR="00700B37" w:rsidRPr="00700B37">
        <w:rPr>
          <w:rFonts w:eastAsiaTheme="minorEastAsia"/>
          <w:sz w:val="24"/>
          <w:szCs w:val="24"/>
          <w:lang w:eastAsia="zh-CN"/>
        </w:rPr>
        <w:t xml:space="preserve"> via DFT calculation, MD simulation</w:t>
      </w:r>
      <w:r w:rsidR="00392DEF">
        <w:rPr>
          <w:rFonts w:eastAsiaTheme="minorEastAsia"/>
          <w:sz w:val="24"/>
          <w:szCs w:val="24"/>
          <w:lang w:eastAsia="zh-CN"/>
        </w:rPr>
        <w:t>,</w:t>
      </w:r>
      <w:r w:rsidR="00700B37" w:rsidRPr="00700B37">
        <w:rPr>
          <w:rFonts w:eastAsiaTheme="minorEastAsia"/>
          <w:sz w:val="24"/>
          <w:szCs w:val="24"/>
          <w:lang w:eastAsia="zh-CN"/>
        </w:rPr>
        <w:t xml:space="preserve"> and</w:t>
      </w:r>
      <w:r w:rsidR="00700B37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700B37" w:rsidRPr="00700B37">
        <w:rPr>
          <w:rFonts w:eastAsiaTheme="minorEastAsia"/>
          <w:sz w:val="24"/>
          <w:szCs w:val="24"/>
          <w:lang w:eastAsia="zh-CN"/>
        </w:rPr>
        <w:t>rheolog</w:t>
      </w:r>
      <w:r w:rsidR="00700B37">
        <w:rPr>
          <w:rFonts w:eastAsiaTheme="minorEastAsia" w:hint="eastAsia"/>
          <w:sz w:val="24"/>
          <w:szCs w:val="24"/>
          <w:lang w:eastAsia="zh-CN"/>
        </w:rPr>
        <w:t>y</w:t>
      </w:r>
      <w:r w:rsidR="006559EA">
        <w:rPr>
          <w:rFonts w:eastAsiaTheme="minorEastAsia" w:hint="eastAsia"/>
          <w:sz w:val="24"/>
          <w:szCs w:val="24"/>
          <w:lang w:eastAsia="zh-CN"/>
        </w:rPr>
        <w:t xml:space="preserve">, </w:t>
      </w:r>
      <w:r w:rsidR="006559EA" w:rsidRPr="006559EA">
        <w:rPr>
          <w:rFonts w:eastAsiaTheme="minorEastAsia"/>
          <w:sz w:val="24"/>
          <w:szCs w:val="24"/>
          <w:lang w:eastAsia="zh-CN"/>
        </w:rPr>
        <w:t xml:space="preserve">we </w:t>
      </w:r>
      <w:r w:rsidR="00700B37">
        <w:rPr>
          <w:rFonts w:eastAsiaTheme="minorEastAsia" w:hint="eastAsia"/>
          <w:sz w:val="24"/>
          <w:szCs w:val="24"/>
          <w:lang w:eastAsia="zh-CN"/>
        </w:rPr>
        <w:t xml:space="preserve">further </w:t>
      </w:r>
      <w:r w:rsidR="006559EA" w:rsidRPr="006559EA">
        <w:rPr>
          <w:rFonts w:eastAsiaTheme="minorEastAsia"/>
          <w:sz w:val="24"/>
          <w:szCs w:val="24"/>
          <w:lang w:eastAsia="zh-CN"/>
        </w:rPr>
        <w:t>explored th</w:t>
      </w:r>
      <w:r w:rsidR="006559EA">
        <w:rPr>
          <w:rFonts w:eastAsiaTheme="minorEastAsia" w:hint="eastAsia"/>
          <w:sz w:val="24"/>
          <w:szCs w:val="24"/>
          <w:lang w:eastAsia="zh-CN"/>
        </w:rPr>
        <w:t xml:space="preserve">eir </w:t>
      </w:r>
      <w:r w:rsidR="006559EA" w:rsidRPr="006559EA">
        <w:rPr>
          <w:rFonts w:eastAsiaTheme="minorEastAsia"/>
          <w:sz w:val="24"/>
          <w:szCs w:val="24"/>
          <w:lang w:eastAsia="zh-CN"/>
        </w:rPr>
        <w:t xml:space="preserve">antibacterial activity and inherent mechanism </w:t>
      </w:r>
      <w:r w:rsidR="006559EA">
        <w:rPr>
          <w:rFonts w:eastAsiaTheme="minorEastAsia" w:hint="eastAsia"/>
          <w:sz w:val="24"/>
          <w:szCs w:val="24"/>
          <w:lang w:eastAsia="zh-CN"/>
        </w:rPr>
        <w:t xml:space="preserve">by </w:t>
      </w:r>
      <w:r w:rsidR="006559EA" w:rsidRPr="006559EA">
        <w:rPr>
          <w:rFonts w:eastAsiaTheme="minorEastAsia"/>
          <w:sz w:val="24"/>
          <w:szCs w:val="24"/>
          <w:lang w:eastAsia="zh-CN"/>
        </w:rPr>
        <w:t>employing extensive MD simulation and fluorescence-based experimental assays</w:t>
      </w:r>
      <w:r w:rsidR="006559EA">
        <w:rPr>
          <w:rFonts w:eastAsiaTheme="minorEastAsia" w:hint="eastAsia"/>
          <w:sz w:val="24"/>
          <w:szCs w:val="24"/>
          <w:lang w:eastAsia="zh-CN"/>
        </w:rPr>
        <w:t xml:space="preserve">. </w:t>
      </w:r>
      <w:r w:rsidR="006559EA" w:rsidRPr="006559EA">
        <w:rPr>
          <w:rFonts w:eastAsiaTheme="minorEastAsia" w:hint="eastAsia"/>
          <w:i/>
          <w:iCs/>
          <w:sz w:val="24"/>
          <w:szCs w:val="24"/>
          <w:lang w:eastAsia="zh-CN"/>
        </w:rPr>
        <w:t>In vitro</w:t>
      </w:r>
      <w:r w:rsidR="006559EA">
        <w:rPr>
          <w:rFonts w:eastAsiaTheme="minorEastAsia" w:hint="eastAsia"/>
          <w:sz w:val="24"/>
          <w:szCs w:val="24"/>
          <w:lang w:eastAsia="zh-CN"/>
        </w:rPr>
        <w:t xml:space="preserve"> wound healing study </w:t>
      </w:r>
      <w:r w:rsidR="00B55A12">
        <w:rPr>
          <w:rFonts w:eastAsiaTheme="minorEastAsia" w:hint="eastAsia"/>
          <w:sz w:val="24"/>
          <w:szCs w:val="24"/>
          <w:lang w:eastAsia="zh-CN"/>
        </w:rPr>
        <w:t xml:space="preserve">and 3D-printability </w:t>
      </w:r>
      <w:r w:rsidR="006559EA">
        <w:rPr>
          <w:rFonts w:eastAsiaTheme="minorEastAsia" w:hint="eastAsia"/>
          <w:sz w:val="24"/>
          <w:szCs w:val="24"/>
          <w:lang w:eastAsia="zh-CN"/>
        </w:rPr>
        <w:t xml:space="preserve">indicated their potential for </w:t>
      </w:r>
      <w:r w:rsidR="006559EA">
        <w:rPr>
          <w:rFonts w:eastAsiaTheme="minorEastAsia"/>
          <w:sz w:val="24"/>
          <w:szCs w:val="24"/>
          <w:lang w:eastAsia="zh-CN"/>
        </w:rPr>
        <w:t>promoting</w:t>
      </w:r>
      <w:r w:rsidR="006559EA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6559EA">
        <w:rPr>
          <w:rFonts w:eastAsiaTheme="minorEastAsia"/>
          <w:sz w:val="24"/>
          <w:szCs w:val="24"/>
          <w:lang w:eastAsia="zh-CN"/>
        </w:rPr>
        <w:t>bacterial-infected</w:t>
      </w:r>
      <w:r w:rsidR="006559EA">
        <w:rPr>
          <w:rFonts w:eastAsiaTheme="minorEastAsia" w:hint="eastAsia"/>
          <w:sz w:val="24"/>
          <w:szCs w:val="24"/>
          <w:lang w:eastAsia="zh-CN"/>
        </w:rPr>
        <w:t xml:space="preserve"> wound healing</w:t>
      </w:r>
      <w:r w:rsidR="00B55A12">
        <w:rPr>
          <w:rFonts w:eastAsiaTheme="minorEastAsia" w:hint="eastAsia"/>
          <w:sz w:val="24"/>
          <w:szCs w:val="24"/>
          <w:lang w:eastAsia="zh-CN"/>
        </w:rPr>
        <w:t xml:space="preserve"> and as carriers for drug delivery.</w:t>
      </w:r>
      <w:r w:rsidR="00392DEF">
        <w:rPr>
          <w:rFonts w:eastAsiaTheme="minorEastAsia" w:hint="eastAsia"/>
          <w:sz w:val="24"/>
          <w:szCs w:val="24"/>
          <w:lang w:eastAsia="zh-CN"/>
        </w:rPr>
        <w:t xml:space="preserve"> In our second project, we </w:t>
      </w:r>
      <w:r w:rsidR="00392DEF">
        <w:rPr>
          <w:rFonts w:eastAsiaTheme="minorEastAsia"/>
          <w:sz w:val="24"/>
          <w:szCs w:val="24"/>
          <w:lang w:eastAsia="zh-CN"/>
        </w:rPr>
        <w:t>developed</w:t>
      </w:r>
      <w:r w:rsidR="00392DEF">
        <w:rPr>
          <w:rFonts w:eastAsiaTheme="minorEastAsia" w:hint="eastAsia"/>
          <w:sz w:val="24"/>
          <w:szCs w:val="24"/>
          <w:lang w:eastAsia="zh-CN"/>
        </w:rPr>
        <w:t xml:space="preserve"> several natural-derived bioactive hydrogels </w:t>
      </w:r>
      <w:r w:rsidR="00392DEF">
        <w:rPr>
          <w:rFonts w:eastAsiaTheme="minorEastAsia"/>
          <w:sz w:val="24"/>
          <w:szCs w:val="24"/>
          <w:lang w:eastAsia="zh-CN"/>
        </w:rPr>
        <w:t>consisting</w:t>
      </w:r>
      <w:r w:rsidR="00392DEF">
        <w:rPr>
          <w:rFonts w:eastAsiaTheme="minorEastAsia" w:hint="eastAsia"/>
          <w:sz w:val="24"/>
          <w:szCs w:val="24"/>
          <w:lang w:eastAsia="zh-CN"/>
        </w:rPr>
        <w:t xml:space="preserve"> of tannic acid and amino acids via ultra-fast in-situ formation and/or 3D printing. </w:t>
      </w:r>
      <w:r w:rsidR="00305E1F">
        <w:rPr>
          <w:rFonts w:eastAsiaTheme="minorEastAsia" w:hint="eastAsia"/>
          <w:sz w:val="24"/>
          <w:szCs w:val="24"/>
          <w:lang w:eastAsia="zh-CN"/>
        </w:rPr>
        <w:t xml:space="preserve">These hydrogels </w:t>
      </w:r>
      <w:r w:rsidR="00305E1F">
        <w:rPr>
          <w:rFonts w:eastAsiaTheme="minorEastAsia"/>
          <w:sz w:val="24"/>
          <w:szCs w:val="24"/>
          <w:lang w:eastAsia="zh-CN"/>
        </w:rPr>
        <w:t>exhibite</w:t>
      </w:r>
      <w:r w:rsidR="00305E1F">
        <w:rPr>
          <w:rFonts w:eastAsiaTheme="minorEastAsia" w:hint="eastAsia"/>
          <w:sz w:val="24"/>
          <w:szCs w:val="24"/>
          <w:lang w:eastAsia="zh-CN"/>
        </w:rPr>
        <w:t xml:space="preserve">d excellent antibacterial, antioxidant, and adhesive properties, which could </w:t>
      </w:r>
      <w:r w:rsidR="00FB249B">
        <w:rPr>
          <w:rFonts w:eastAsiaTheme="minorEastAsia" w:hint="eastAsia"/>
          <w:sz w:val="24"/>
          <w:szCs w:val="24"/>
          <w:lang w:eastAsia="zh-CN"/>
        </w:rPr>
        <w:t>perform</w:t>
      </w:r>
      <w:r w:rsidR="00305E1F">
        <w:rPr>
          <w:rFonts w:eastAsiaTheme="minorEastAsia" w:hint="eastAsia"/>
          <w:sz w:val="24"/>
          <w:szCs w:val="24"/>
          <w:lang w:eastAsia="zh-CN"/>
        </w:rPr>
        <w:t xml:space="preserve"> underwater/wet tissue adhesion, such as skin, bone, liver, heart, and kidney. </w:t>
      </w:r>
      <w:r w:rsidR="00305E1F" w:rsidRPr="00FB249B">
        <w:rPr>
          <w:rFonts w:eastAsiaTheme="minorEastAsia" w:hint="eastAsia"/>
          <w:i/>
          <w:iCs/>
          <w:sz w:val="24"/>
          <w:szCs w:val="24"/>
          <w:lang w:eastAsia="zh-CN"/>
        </w:rPr>
        <w:t>Ex-vivo</w:t>
      </w:r>
      <w:r w:rsidR="00305E1F">
        <w:rPr>
          <w:rFonts w:eastAsiaTheme="minorEastAsia" w:hint="eastAsia"/>
          <w:sz w:val="24"/>
          <w:szCs w:val="24"/>
          <w:lang w:eastAsia="zh-CN"/>
        </w:rPr>
        <w:t xml:space="preserve"> studies proved their potential for sealing </w:t>
      </w:r>
      <w:r w:rsidR="00FB249B">
        <w:rPr>
          <w:rFonts w:eastAsiaTheme="minorEastAsia" w:hint="eastAsia"/>
          <w:sz w:val="24"/>
          <w:szCs w:val="24"/>
          <w:lang w:eastAsia="zh-CN"/>
        </w:rPr>
        <w:t xml:space="preserve">of </w:t>
      </w:r>
      <w:r w:rsidR="00305E1F">
        <w:rPr>
          <w:rFonts w:eastAsiaTheme="minorEastAsia" w:hint="eastAsia"/>
          <w:sz w:val="24"/>
          <w:szCs w:val="24"/>
          <w:lang w:eastAsia="zh-CN"/>
        </w:rPr>
        <w:t xml:space="preserve">air-leaking lung and blood-leaking brain. Moreover, </w:t>
      </w:r>
      <w:r w:rsidR="00305E1F" w:rsidRPr="00FB249B">
        <w:rPr>
          <w:rFonts w:eastAsiaTheme="minorEastAsia" w:hint="eastAsia"/>
          <w:i/>
          <w:iCs/>
          <w:sz w:val="24"/>
          <w:szCs w:val="24"/>
          <w:lang w:eastAsia="zh-CN"/>
        </w:rPr>
        <w:t>in vitro</w:t>
      </w:r>
      <w:r w:rsidR="00305E1F">
        <w:rPr>
          <w:rFonts w:eastAsiaTheme="minorEastAsia" w:hint="eastAsia"/>
          <w:sz w:val="24"/>
          <w:szCs w:val="24"/>
          <w:lang w:eastAsia="zh-CN"/>
        </w:rPr>
        <w:t xml:space="preserve"> cell culture indicated </w:t>
      </w:r>
      <w:r w:rsidR="0081410A">
        <w:rPr>
          <w:rFonts w:eastAsiaTheme="minorEastAsia" w:hint="eastAsia"/>
          <w:sz w:val="24"/>
          <w:szCs w:val="24"/>
          <w:lang w:eastAsia="zh-CN"/>
        </w:rPr>
        <w:t xml:space="preserve">these hydrogels </w:t>
      </w:r>
      <w:r w:rsidR="00F56F88">
        <w:rPr>
          <w:rFonts w:eastAsiaTheme="minorEastAsia" w:hint="eastAsia"/>
          <w:sz w:val="24"/>
          <w:szCs w:val="24"/>
          <w:lang w:eastAsia="zh-CN"/>
        </w:rPr>
        <w:t>are</w:t>
      </w:r>
      <w:r w:rsidR="0081410A">
        <w:rPr>
          <w:rFonts w:eastAsiaTheme="minorEastAsia"/>
          <w:sz w:val="24"/>
          <w:szCs w:val="24"/>
          <w:lang w:eastAsia="zh-CN"/>
        </w:rPr>
        <w:t xml:space="preserve"> </w:t>
      </w:r>
      <w:r w:rsidR="0081410A">
        <w:rPr>
          <w:rFonts w:eastAsiaTheme="minorEastAsia" w:hint="eastAsia"/>
          <w:sz w:val="24"/>
          <w:szCs w:val="24"/>
          <w:lang w:eastAsia="zh-CN"/>
        </w:rPr>
        <w:t xml:space="preserve">highly compatible with mice </w:t>
      </w:r>
      <w:r w:rsidR="0081410A">
        <w:rPr>
          <w:rFonts w:eastAsiaTheme="minorEastAsia"/>
          <w:sz w:val="24"/>
          <w:szCs w:val="24"/>
          <w:lang w:eastAsia="zh-CN"/>
        </w:rPr>
        <w:t>fibroblast</w:t>
      </w:r>
      <w:r w:rsidR="0081410A">
        <w:rPr>
          <w:rFonts w:eastAsiaTheme="minorEastAsia" w:hint="eastAsia"/>
          <w:sz w:val="24"/>
          <w:szCs w:val="24"/>
          <w:lang w:eastAsia="zh-CN"/>
        </w:rPr>
        <w:t xml:space="preserve"> cells in </w:t>
      </w:r>
      <w:proofErr w:type="gramStart"/>
      <w:r w:rsidR="0081410A">
        <w:rPr>
          <w:rFonts w:eastAsiaTheme="minorEastAsia" w:hint="eastAsia"/>
          <w:sz w:val="24"/>
          <w:szCs w:val="24"/>
          <w:lang w:eastAsia="zh-CN"/>
        </w:rPr>
        <w:t>direct-contact</w:t>
      </w:r>
      <w:proofErr w:type="gramEnd"/>
      <w:r w:rsidR="0081410A">
        <w:rPr>
          <w:rFonts w:eastAsiaTheme="minorEastAsia" w:hint="eastAsia"/>
          <w:sz w:val="24"/>
          <w:szCs w:val="24"/>
          <w:lang w:eastAsia="zh-CN"/>
        </w:rPr>
        <w:t xml:space="preserve"> model,</w:t>
      </w:r>
      <w:r w:rsidR="0081410A">
        <w:rPr>
          <w:rFonts w:eastAsiaTheme="minorEastAsia"/>
          <w:sz w:val="24"/>
          <w:szCs w:val="24"/>
          <w:lang w:eastAsia="zh-CN"/>
        </w:rPr>
        <w:t xml:space="preserve"> and provided a favorable matrix for cell adhesion and </w:t>
      </w:r>
      <w:r w:rsidR="0081410A">
        <w:rPr>
          <w:rFonts w:eastAsiaTheme="minorEastAsia" w:hint="eastAsia"/>
          <w:sz w:val="24"/>
          <w:szCs w:val="24"/>
          <w:lang w:eastAsia="zh-CN"/>
        </w:rPr>
        <w:t xml:space="preserve">proliferation. In our current project, </w:t>
      </w:r>
      <w:r w:rsidR="00FB249B">
        <w:rPr>
          <w:rFonts w:eastAsiaTheme="minorEastAsia" w:hint="eastAsia"/>
          <w:sz w:val="24"/>
          <w:szCs w:val="24"/>
          <w:lang w:eastAsia="zh-CN"/>
        </w:rPr>
        <w:t xml:space="preserve">we are focusing on </w:t>
      </w:r>
      <w:r w:rsidR="00FB249B">
        <w:rPr>
          <w:rFonts w:eastAsiaTheme="minorEastAsia"/>
          <w:sz w:val="24"/>
          <w:szCs w:val="24"/>
          <w:lang w:eastAsia="zh-CN"/>
        </w:rPr>
        <w:t>the systematic</w:t>
      </w:r>
      <w:r w:rsidR="00FB249B">
        <w:rPr>
          <w:rFonts w:eastAsiaTheme="minorEastAsia" w:hint="eastAsia"/>
          <w:sz w:val="24"/>
          <w:szCs w:val="24"/>
          <w:lang w:eastAsia="zh-CN"/>
        </w:rPr>
        <w:t xml:space="preserve"> study of positive amino acids-based bioactive hydrogels, including chemical modifications, physical properties, and biological </w:t>
      </w:r>
      <w:r w:rsidR="00FB249B">
        <w:rPr>
          <w:rFonts w:eastAsiaTheme="minorEastAsia"/>
          <w:sz w:val="24"/>
          <w:szCs w:val="24"/>
          <w:lang w:eastAsia="zh-CN"/>
        </w:rPr>
        <w:t>activities</w:t>
      </w:r>
      <w:r w:rsidR="00FB249B">
        <w:rPr>
          <w:rFonts w:eastAsiaTheme="minorEastAsia" w:hint="eastAsia"/>
          <w:sz w:val="24"/>
          <w:szCs w:val="24"/>
          <w:lang w:eastAsia="zh-CN"/>
        </w:rPr>
        <w:t xml:space="preserve"> highly related to cell culture.</w:t>
      </w:r>
    </w:p>
    <w:p w14:paraId="364402AF" w14:textId="6A27B9A1" w:rsidR="006B5A75" w:rsidRDefault="006B5A75" w:rsidP="005D2C0A">
      <w:pPr>
        <w:spacing w:line="276" w:lineRule="auto"/>
        <w:ind w:firstLine="720"/>
        <w:jc w:val="both"/>
        <w:rPr>
          <w:sz w:val="24"/>
          <w:szCs w:val="24"/>
        </w:rPr>
      </w:pPr>
    </w:p>
    <w:p w14:paraId="11094F53" w14:textId="1F0EEE58" w:rsidR="006B5A75" w:rsidRPr="003F3B09" w:rsidRDefault="006B5A75" w:rsidP="006B5A75">
      <w:pPr>
        <w:spacing w:line="276" w:lineRule="auto"/>
        <w:ind w:firstLine="720"/>
        <w:jc w:val="center"/>
        <w:rPr>
          <w:sz w:val="24"/>
          <w:szCs w:val="24"/>
        </w:rPr>
      </w:pPr>
    </w:p>
    <w:sectPr w:rsidR="006B5A75" w:rsidRPr="003F3B09" w:rsidSect="008A4BA3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EA49F" w14:textId="77777777" w:rsidR="008A4BA3" w:rsidRDefault="008A4BA3" w:rsidP="00F51FFB">
      <w:r>
        <w:separator/>
      </w:r>
    </w:p>
  </w:endnote>
  <w:endnote w:type="continuationSeparator" w:id="0">
    <w:p w14:paraId="35C038EF" w14:textId="77777777" w:rsidR="008A4BA3" w:rsidRDefault="008A4BA3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TimesNewRomanPS-BoldMT">
    <w:altName w:val="Arial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1867" w14:textId="77777777" w:rsidR="008A4BA3" w:rsidRDefault="008A4BA3" w:rsidP="00F51FFB">
      <w:r>
        <w:separator/>
      </w:r>
    </w:p>
  </w:footnote>
  <w:footnote w:type="continuationSeparator" w:id="0">
    <w:p w14:paraId="0571DDE3" w14:textId="77777777" w:rsidR="008A4BA3" w:rsidRDefault="008A4BA3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9124649">
    <w:abstractNumId w:val="20"/>
  </w:num>
  <w:num w:numId="2" w16cid:durableId="565143545">
    <w:abstractNumId w:val="10"/>
  </w:num>
  <w:num w:numId="3" w16cid:durableId="147748098">
    <w:abstractNumId w:val="15"/>
  </w:num>
  <w:num w:numId="4" w16cid:durableId="2119523965">
    <w:abstractNumId w:val="13"/>
  </w:num>
  <w:num w:numId="5" w16cid:durableId="457572967">
    <w:abstractNumId w:val="9"/>
  </w:num>
  <w:num w:numId="6" w16cid:durableId="1493333434">
    <w:abstractNumId w:val="7"/>
  </w:num>
  <w:num w:numId="7" w16cid:durableId="1706054158">
    <w:abstractNumId w:val="6"/>
  </w:num>
  <w:num w:numId="8" w16cid:durableId="1834221622">
    <w:abstractNumId w:val="5"/>
  </w:num>
  <w:num w:numId="9" w16cid:durableId="2085251932">
    <w:abstractNumId w:val="4"/>
  </w:num>
  <w:num w:numId="10" w16cid:durableId="185949986">
    <w:abstractNumId w:val="8"/>
  </w:num>
  <w:num w:numId="11" w16cid:durableId="1244801201">
    <w:abstractNumId w:val="3"/>
  </w:num>
  <w:num w:numId="12" w16cid:durableId="1469854077">
    <w:abstractNumId w:val="2"/>
  </w:num>
  <w:num w:numId="13" w16cid:durableId="1441028254">
    <w:abstractNumId w:val="1"/>
  </w:num>
  <w:num w:numId="14" w16cid:durableId="1543246107">
    <w:abstractNumId w:val="0"/>
  </w:num>
  <w:num w:numId="15" w16cid:durableId="1496846264">
    <w:abstractNumId w:val="19"/>
    <w:lvlOverride w:ilvl="0">
      <w:startOverride w:val="1"/>
    </w:lvlOverride>
  </w:num>
  <w:num w:numId="16" w16cid:durableId="1477840852">
    <w:abstractNumId w:val="22"/>
  </w:num>
  <w:num w:numId="17" w16cid:durableId="180507711">
    <w:abstractNumId w:val="16"/>
  </w:num>
  <w:num w:numId="18" w16cid:durableId="993726867">
    <w:abstractNumId w:val="14"/>
  </w:num>
  <w:num w:numId="19" w16cid:durableId="1391028391">
    <w:abstractNumId w:val="14"/>
  </w:num>
  <w:num w:numId="20" w16cid:durableId="1240139294">
    <w:abstractNumId w:val="21"/>
  </w:num>
  <w:num w:numId="21" w16cid:durableId="426121432">
    <w:abstractNumId w:val="12"/>
  </w:num>
  <w:num w:numId="22" w16cid:durableId="668363795">
    <w:abstractNumId w:val="11"/>
  </w:num>
  <w:num w:numId="23" w16cid:durableId="20715323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63388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93D"/>
    <w:rsid w:val="00011DF6"/>
    <w:rsid w:val="00013D0A"/>
    <w:rsid w:val="00014160"/>
    <w:rsid w:val="000164CA"/>
    <w:rsid w:val="00017FCD"/>
    <w:rsid w:val="00024DDA"/>
    <w:rsid w:val="000273CD"/>
    <w:rsid w:val="00033AD0"/>
    <w:rsid w:val="0005430B"/>
    <w:rsid w:val="00063B43"/>
    <w:rsid w:val="00064126"/>
    <w:rsid w:val="00065CF2"/>
    <w:rsid w:val="00070AC0"/>
    <w:rsid w:val="00071BD4"/>
    <w:rsid w:val="00091CF0"/>
    <w:rsid w:val="000921FD"/>
    <w:rsid w:val="00094322"/>
    <w:rsid w:val="000A1BB7"/>
    <w:rsid w:val="000A2C18"/>
    <w:rsid w:val="000B18EE"/>
    <w:rsid w:val="000C7E51"/>
    <w:rsid w:val="000D7E5D"/>
    <w:rsid w:val="000F0823"/>
    <w:rsid w:val="000F0B42"/>
    <w:rsid w:val="000F5D41"/>
    <w:rsid w:val="00105CDE"/>
    <w:rsid w:val="0010664D"/>
    <w:rsid w:val="00106F9A"/>
    <w:rsid w:val="001174ED"/>
    <w:rsid w:val="00143575"/>
    <w:rsid w:val="00146B37"/>
    <w:rsid w:val="001532E2"/>
    <w:rsid w:val="001566E7"/>
    <w:rsid w:val="00160D93"/>
    <w:rsid w:val="001679AB"/>
    <w:rsid w:val="00172602"/>
    <w:rsid w:val="00184941"/>
    <w:rsid w:val="001865DD"/>
    <w:rsid w:val="001875D6"/>
    <w:rsid w:val="001937F4"/>
    <w:rsid w:val="00193E2C"/>
    <w:rsid w:val="001A17D3"/>
    <w:rsid w:val="001A238C"/>
    <w:rsid w:val="001A7727"/>
    <w:rsid w:val="001B0549"/>
    <w:rsid w:val="001B1A4E"/>
    <w:rsid w:val="001B6CE0"/>
    <w:rsid w:val="001C23E5"/>
    <w:rsid w:val="001D2A90"/>
    <w:rsid w:val="001D7CB6"/>
    <w:rsid w:val="001E051E"/>
    <w:rsid w:val="001E410F"/>
    <w:rsid w:val="001F1408"/>
    <w:rsid w:val="001F1C85"/>
    <w:rsid w:val="001F423C"/>
    <w:rsid w:val="001F59E9"/>
    <w:rsid w:val="00202939"/>
    <w:rsid w:val="00202CDE"/>
    <w:rsid w:val="00205C33"/>
    <w:rsid w:val="002160A7"/>
    <w:rsid w:val="002174A4"/>
    <w:rsid w:val="00220056"/>
    <w:rsid w:val="00220E0F"/>
    <w:rsid w:val="002246AF"/>
    <w:rsid w:val="00230739"/>
    <w:rsid w:val="00236B9A"/>
    <w:rsid w:val="0024690A"/>
    <w:rsid w:val="00247B07"/>
    <w:rsid w:val="002519A4"/>
    <w:rsid w:val="00256035"/>
    <w:rsid w:val="00262345"/>
    <w:rsid w:val="00270B4A"/>
    <w:rsid w:val="002764FC"/>
    <w:rsid w:val="0028282B"/>
    <w:rsid w:val="0028413F"/>
    <w:rsid w:val="00284F35"/>
    <w:rsid w:val="002A3428"/>
    <w:rsid w:val="002B3062"/>
    <w:rsid w:val="002B6BDC"/>
    <w:rsid w:val="002C1805"/>
    <w:rsid w:val="002C24E6"/>
    <w:rsid w:val="002C361E"/>
    <w:rsid w:val="002C752B"/>
    <w:rsid w:val="002D38FD"/>
    <w:rsid w:val="002D56EA"/>
    <w:rsid w:val="002D5CF0"/>
    <w:rsid w:val="002E3ABC"/>
    <w:rsid w:val="002E4FFA"/>
    <w:rsid w:val="002E613C"/>
    <w:rsid w:val="002F03AE"/>
    <w:rsid w:val="002F7E09"/>
    <w:rsid w:val="00301399"/>
    <w:rsid w:val="00305E1F"/>
    <w:rsid w:val="00306C75"/>
    <w:rsid w:val="003076DD"/>
    <w:rsid w:val="00310E3E"/>
    <w:rsid w:val="003153D8"/>
    <w:rsid w:val="00321F5F"/>
    <w:rsid w:val="00325425"/>
    <w:rsid w:val="00326F17"/>
    <w:rsid w:val="00331E71"/>
    <w:rsid w:val="003377AB"/>
    <w:rsid w:val="0034264D"/>
    <w:rsid w:val="003441C3"/>
    <w:rsid w:val="003474EF"/>
    <w:rsid w:val="00353958"/>
    <w:rsid w:val="00354912"/>
    <w:rsid w:val="0036139B"/>
    <w:rsid w:val="00363815"/>
    <w:rsid w:val="00363D75"/>
    <w:rsid w:val="003702CA"/>
    <w:rsid w:val="003771A7"/>
    <w:rsid w:val="003773CF"/>
    <w:rsid w:val="00392DEF"/>
    <w:rsid w:val="00396EF8"/>
    <w:rsid w:val="003A260B"/>
    <w:rsid w:val="003B7586"/>
    <w:rsid w:val="003C730E"/>
    <w:rsid w:val="003D6294"/>
    <w:rsid w:val="003D78DA"/>
    <w:rsid w:val="003E3484"/>
    <w:rsid w:val="003E37B6"/>
    <w:rsid w:val="003F3B09"/>
    <w:rsid w:val="00400678"/>
    <w:rsid w:val="0040219C"/>
    <w:rsid w:val="00413787"/>
    <w:rsid w:val="0041391C"/>
    <w:rsid w:val="004154D5"/>
    <w:rsid w:val="00423C89"/>
    <w:rsid w:val="00433DC3"/>
    <w:rsid w:val="00443235"/>
    <w:rsid w:val="00443EA9"/>
    <w:rsid w:val="00444655"/>
    <w:rsid w:val="004458BD"/>
    <w:rsid w:val="004473C8"/>
    <w:rsid w:val="00453F38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AD6"/>
    <w:rsid w:val="00494C80"/>
    <w:rsid w:val="0049533C"/>
    <w:rsid w:val="004B4D37"/>
    <w:rsid w:val="004B7AD0"/>
    <w:rsid w:val="004C458C"/>
    <w:rsid w:val="004C5FD4"/>
    <w:rsid w:val="004D2971"/>
    <w:rsid w:val="004E359E"/>
    <w:rsid w:val="004E3A11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5113"/>
    <w:rsid w:val="00526699"/>
    <w:rsid w:val="00542248"/>
    <w:rsid w:val="00547118"/>
    <w:rsid w:val="00552277"/>
    <w:rsid w:val="00553C31"/>
    <w:rsid w:val="0055766D"/>
    <w:rsid w:val="0056426B"/>
    <w:rsid w:val="00571E69"/>
    <w:rsid w:val="00580DAF"/>
    <w:rsid w:val="00581FBD"/>
    <w:rsid w:val="00586169"/>
    <w:rsid w:val="00590E8E"/>
    <w:rsid w:val="00594588"/>
    <w:rsid w:val="005A23A7"/>
    <w:rsid w:val="005A371C"/>
    <w:rsid w:val="005A46B4"/>
    <w:rsid w:val="005B765B"/>
    <w:rsid w:val="005B7CC6"/>
    <w:rsid w:val="005C08D9"/>
    <w:rsid w:val="005D2C0A"/>
    <w:rsid w:val="005D3571"/>
    <w:rsid w:val="005E1892"/>
    <w:rsid w:val="005E421A"/>
    <w:rsid w:val="005F2D38"/>
    <w:rsid w:val="005F6F7D"/>
    <w:rsid w:val="005F7BD5"/>
    <w:rsid w:val="006033CE"/>
    <w:rsid w:val="0060501D"/>
    <w:rsid w:val="00637FFD"/>
    <w:rsid w:val="00640711"/>
    <w:rsid w:val="00641A71"/>
    <w:rsid w:val="00645E1D"/>
    <w:rsid w:val="00650018"/>
    <w:rsid w:val="00652E2F"/>
    <w:rsid w:val="006559EA"/>
    <w:rsid w:val="00660F53"/>
    <w:rsid w:val="006677FD"/>
    <w:rsid w:val="00676131"/>
    <w:rsid w:val="00680DBE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B5A75"/>
    <w:rsid w:val="006C45A0"/>
    <w:rsid w:val="006C5683"/>
    <w:rsid w:val="006D36B0"/>
    <w:rsid w:val="006D5D51"/>
    <w:rsid w:val="006E5D64"/>
    <w:rsid w:val="006F5CCB"/>
    <w:rsid w:val="00700B37"/>
    <w:rsid w:val="00702D40"/>
    <w:rsid w:val="00702FBF"/>
    <w:rsid w:val="00705E3F"/>
    <w:rsid w:val="00706297"/>
    <w:rsid w:val="00712FFC"/>
    <w:rsid w:val="00724805"/>
    <w:rsid w:val="007300B0"/>
    <w:rsid w:val="00741B97"/>
    <w:rsid w:val="00742F0C"/>
    <w:rsid w:val="00744A48"/>
    <w:rsid w:val="00746486"/>
    <w:rsid w:val="00763BFF"/>
    <w:rsid w:val="00764B0D"/>
    <w:rsid w:val="00767DBD"/>
    <w:rsid w:val="007724B6"/>
    <w:rsid w:val="00782643"/>
    <w:rsid w:val="00782AB5"/>
    <w:rsid w:val="0079042E"/>
    <w:rsid w:val="00790892"/>
    <w:rsid w:val="007936A1"/>
    <w:rsid w:val="00796095"/>
    <w:rsid w:val="00796B3E"/>
    <w:rsid w:val="007A1E0C"/>
    <w:rsid w:val="007A6F7A"/>
    <w:rsid w:val="007B36AD"/>
    <w:rsid w:val="007C3D1B"/>
    <w:rsid w:val="007C6EE2"/>
    <w:rsid w:val="007E1502"/>
    <w:rsid w:val="007F2F01"/>
    <w:rsid w:val="00810C28"/>
    <w:rsid w:val="00813171"/>
    <w:rsid w:val="0081410A"/>
    <w:rsid w:val="00823880"/>
    <w:rsid w:val="00824301"/>
    <w:rsid w:val="00824823"/>
    <w:rsid w:val="00833143"/>
    <w:rsid w:val="00837162"/>
    <w:rsid w:val="00850AE5"/>
    <w:rsid w:val="00855939"/>
    <w:rsid w:val="00866EEF"/>
    <w:rsid w:val="00867667"/>
    <w:rsid w:val="00867F0B"/>
    <w:rsid w:val="008702BA"/>
    <w:rsid w:val="00880A61"/>
    <w:rsid w:val="008A0894"/>
    <w:rsid w:val="008A3A03"/>
    <w:rsid w:val="008A4BA3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8F7A00"/>
    <w:rsid w:val="00914ACA"/>
    <w:rsid w:val="00915C4D"/>
    <w:rsid w:val="00921965"/>
    <w:rsid w:val="00926006"/>
    <w:rsid w:val="009309A0"/>
    <w:rsid w:val="009311E6"/>
    <w:rsid w:val="00943D13"/>
    <w:rsid w:val="00947CBB"/>
    <w:rsid w:val="009607B2"/>
    <w:rsid w:val="009616B0"/>
    <w:rsid w:val="00962181"/>
    <w:rsid w:val="00967ABB"/>
    <w:rsid w:val="009717A3"/>
    <w:rsid w:val="00971FC3"/>
    <w:rsid w:val="00987D29"/>
    <w:rsid w:val="00992FDF"/>
    <w:rsid w:val="009A1505"/>
    <w:rsid w:val="009A1AAC"/>
    <w:rsid w:val="009A23F2"/>
    <w:rsid w:val="009B0250"/>
    <w:rsid w:val="009B0E7A"/>
    <w:rsid w:val="009B3752"/>
    <w:rsid w:val="009B4E9A"/>
    <w:rsid w:val="009C18CF"/>
    <w:rsid w:val="009C21D7"/>
    <w:rsid w:val="009D6948"/>
    <w:rsid w:val="009F418A"/>
    <w:rsid w:val="009F6D82"/>
    <w:rsid w:val="00A03AB3"/>
    <w:rsid w:val="00A06708"/>
    <w:rsid w:val="00A1125D"/>
    <w:rsid w:val="00A11ABB"/>
    <w:rsid w:val="00A15C73"/>
    <w:rsid w:val="00A17918"/>
    <w:rsid w:val="00A225E0"/>
    <w:rsid w:val="00A250CE"/>
    <w:rsid w:val="00A2570E"/>
    <w:rsid w:val="00A33110"/>
    <w:rsid w:val="00A36BD7"/>
    <w:rsid w:val="00A371B1"/>
    <w:rsid w:val="00A46840"/>
    <w:rsid w:val="00A500B4"/>
    <w:rsid w:val="00A555FF"/>
    <w:rsid w:val="00A5593C"/>
    <w:rsid w:val="00A62B21"/>
    <w:rsid w:val="00A63127"/>
    <w:rsid w:val="00A70FE6"/>
    <w:rsid w:val="00A74776"/>
    <w:rsid w:val="00A83B58"/>
    <w:rsid w:val="00A912B5"/>
    <w:rsid w:val="00A93EF6"/>
    <w:rsid w:val="00A95FFD"/>
    <w:rsid w:val="00AA1D13"/>
    <w:rsid w:val="00AA3292"/>
    <w:rsid w:val="00AA77AD"/>
    <w:rsid w:val="00AB3970"/>
    <w:rsid w:val="00AB53F6"/>
    <w:rsid w:val="00AC5620"/>
    <w:rsid w:val="00AC5E74"/>
    <w:rsid w:val="00AC7156"/>
    <w:rsid w:val="00AD04EF"/>
    <w:rsid w:val="00AE1B07"/>
    <w:rsid w:val="00AF38BB"/>
    <w:rsid w:val="00AF6A05"/>
    <w:rsid w:val="00B112A0"/>
    <w:rsid w:val="00B231EF"/>
    <w:rsid w:val="00B23644"/>
    <w:rsid w:val="00B2396E"/>
    <w:rsid w:val="00B24A83"/>
    <w:rsid w:val="00B27342"/>
    <w:rsid w:val="00B27CF7"/>
    <w:rsid w:val="00B368E5"/>
    <w:rsid w:val="00B404F2"/>
    <w:rsid w:val="00B478FB"/>
    <w:rsid w:val="00B52745"/>
    <w:rsid w:val="00B5430A"/>
    <w:rsid w:val="00B55A12"/>
    <w:rsid w:val="00B73066"/>
    <w:rsid w:val="00B768C1"/>
    <w:rsid w:val="00BB440A"/>
    <w:rsid w:val="00BB5578"/>
    <w:rsid w:val="00BB640C"/>
    <w:rsid w:val="00BC02C0"/>
    <w:rsid w:val="00BC1711"/>
    <w:rsid w:val="00BC6B9E"/>
    <w:rsid w:val="00BD68BE"/>
    <w:rsid w:val="00BE6109"/>
    <w:rsid w:val="00C00705"/>
    <w:rsid w:val="00C02377"/>
    <w:rsid w:val="00C034E5"/>
    <w:rsid w:val="00C1769B"/>
    <w:rsid w:val="00C20E82"/>
    <w:rsid w:val="00C31555"/>
    <w:rsid w:val="00C36BE2"/>
    <w:rsid w:val="00C37DC4"/>
    <w:rsid w:val="00C417BC"/>
    <w:rsid w:val="00C41F0C"/>
    <w:rsid w:val="00C45A57"/>
    <w:rsid w:val="00C60369"/>
    <w:rsid w:val="00C663D6"/>
    <w:rsid w:val="00C67C2F"/>
    <w:rsid w:val="00C74227"/>
    <w:rsid w:val="00C76A0B"/>
    <w:rsid w:val="00C846DB"/>
    <w:rsid w:val="00C967AA"/>
    <w:rsid w:val="00C96E66"/>
    <w:rsid w:val="00CB4180"/>
    <w:rsid w:val="00CC0256"/>
    <w:rsid w:val="00CC032E"/>
    <w:rsid w:val="00CC1F6F"/>
    <w:rsid w:val="00CD4A55"/>
    <w:rsid w:val="00CD6B5C"/>
    <w:rsid w:val="00CE1050"/>
    <w:rsid w:val="00CF173E"/>
    <w:rsid w:val="00CF56F3"/>
    <w:rsid w:val="00D1026D"/>
    <w:rsid w:val="00D2243D"/>
    <w:rsid w:val="00D3339A"/>
    <w:rsid w:val="00D56F16"/>
    <w:rsid w:val="00D601BE"/>
    <w:rsid w:val="00D64F8F"/>
    <w:rsid w:val="00D70FB5"/>
    <w:rsid w:val="00D77050"/>
    <w:rsid w:val="00D83B9A"/>
    <w:rsid w:val="00D950D3"/>
    <w:rsid w:val="00D95137"/>
    <w:rsid w:val="00D95EEE"/>
    <w:rsid w:val="00DA0133"/>
    <w:rsid w:val="00DA74AE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6151"/>
    <w:rsid w:val="00E0123F"/>
    <w:rsid w:val="00E0708A"/>
    <w:rsid w:val="00E13C6E"/>
    <w:rsid w:val="00E1497A"/>
    <w:rsid w:val="00E165AF"/>
    <w:rsid w:val="00E2369C"/>
    <w:rsid w:val="00E31DCA"/>
    <w:rsid w:val="00E32B43"/>
    <w:rsid w:val="00E37B4F"/>
    <w:rsid w:val="00E408B6"/>
    <w:rsid w:val="00E419F2"/>
    <w:rsid w:val="00E44107"/>
    <w:rsid w:val="00E472E5"/>
    <w:rsid w:val="00E63178"/>
    <w:rsid w:val="00E634F8"/>
    <w:rsid w:val="00E70CD0"/>
    <w:rsid w:val="00E73075"/>
    <w:rsid w:val="00E75F2A"/>
    <w:rsid w:val="00E76782"/>
    <w:rsid w:val="00E83032"/>
    <w:rsid w:val="00E84E49"/>
    <w:rsid w:val="00EA46BD"/>
    <w:rsid w:val="00EB7F0C"/>
    <w:rsid w:val="00EC7053"/>
    <w:rsid w:val="00EC78BE"/>
    <w:rsid w:val="00ED37FD"/>
    <w:rsid w:val="00EE00C0"/>
    <w:rsid w:val="00EE640B"/>
    <w:rsid w:val="00EF23DC"/>
    <w:rsid w:val="00EF2543"/>
    <w:rsid w:val="00EF7630"/>
    <w:rsid w:val="00EF76B5"/>
    <w:rsid w:val="00F01FA6"/>
    <w:rsid w:val="00F1147A"/>
    <w:rsid w:val="00F14C26"/>
    <w:rsid w:val="00F205EA"/>
    <w:rsid w:val="00F247CA"/>
    <w:rsid w:val="00F24AB0"/>
    <w:rsid w:val="00F2644E"/>
    <w:rsid w:val="00F34A69"/>
    <w:rsid w:val="00F34DEF"/>
    <w:rsid w:val="00F35B26"/>
    <w:rsid w:val="00F41466"/>
    <w:rsid w:val="00F50D7B"/>
    <w:rsid w:val="00F51D55"/>
    <w:rsid w:val="00F51FFB"/>
    <w:rsid w:val="00F53403"/>
    <w:rsid w:val="00F54026"/>
    <w:rsid w:val="00F55F67"/>
    <w:rsid w:val="00F56F88"/>
    <w:rsid w:val="00F63964"/>
    <w:rsid w:val="00F74E49"/>
    <w:rsid w:val="00F76AA7"/>
    <w:rsid w:val="00F869B2"/>
    <w:rsid w:val="00F95886"/>
    <w:rsid w:val="00F9716F"/>
    <w:rsid w:val="00F97D4A"/>
    <w:rsid w:val="00FA35F3"/>
    <w:rsid w:val="00FB148F"/>
    <w:rsid w:val="00FB249B"/>
    <w:rsid w:val="00FB2611"/>
    <w:rsid w:val="00FB7885"/>
    <w:rsid w:val="00FC0BBB"/>
    <w:rsid w:val="00FC10EE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47C51A8-00D9-7E4D-B50F-BC0C8D87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Mendels Dan</cp:lastModifiedBy>
  <cp:revision>11</cp:revision>
  <cp:lastPrinted>2017-07-09T07:37:00Z</cp:lastPrinted>
  <dcterms:created xsi:type="dcterms:W3CDTF">2023-02-08T07:35:00Z</dcterms:created>
  <dcterms:modified xsi:type="dcterms:W3CDTF">2024-03-28T15:28:00Z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2295a55e7acfba75937f49cd05f2f2b4f2c05fa7984f238b0810f6a2c00086cb</vt:lpwstr>
  </property>
</Properties>
</file>