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2027296A"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6A70AD">
        <w:rPr>
          <w:rFonts w:hint="eastAsia"/>
          <w:b/>
          <w:bCs/>
          <w:sz w:val="26"/>
          <w:szCs w:val="26"/>
          <w:lang w:eastAsia="zh-CN"/>
        </w:rPr>
        <w:t>March</w:t>
      </w:r>
      <w:r w:rsidR="001F1408">
        <w:rPr>
          <w:b/>
          <w:bCs/>
          <w:sz w:val="26"/>
          <w:szCs w:val="26"/>
        </w:rPr>
        <w:t xml:space="preserve"> </w:t>
      </w:r>
      <w:r w:rsidR="006A70AD">
        <w:rPr>
          <w:rFonts w:hint="eastAsia"/>
          <w:b/>
          <w:bCs/>
          <w:sz w:val="26"/>
          <w:szCs w:val="26"/>
          <w:lang w:eastAsia="zh-CN"/>
        </w:rPr>
        <w:t>11</w:t>
      </w:r>
      <w:r w:rsidR="006A70AD">
        <w:rPr>
          <w:rFonts w:hint="eastAsia"/>
          <w:b/>
          <w:bCs/>
          <w:sz w:val="26"/>
          <w:szCs w:val="26"/>
          <w:vertAlign w:val="superscript"/>
          <w:lang w:eastAsia="zh-CN"/>
        </w:rPr>
        <w:t>th</w:t>
      </w:r>
      <w:r w:rsidR="001F1408">
        <w:rPr>
          <w:b/>
          <w:bCs/>
          <w:sz w:val="26"/>
          <w:szCs w:val="26"/>
        </w:rPr>
        <w:t xml:space="preserve">, </w:t>
      </w:r>
      <w:r w:rsidR="009616B0">
        <w:rPr>
          <w:b/>
          <w:bCs/>
          <w:sz w:val="26"/>
          <w:szCs w:val="26"/>
        </w:rPr>
        <w:t>202</w:t>
      </w:r>
      <w:r w:rsidR="006A70AD">
        <w:rPr>
          <w:rFonts w:hint="eastAsia"/>
          <w:b/>
          <w:bCs/>
          <w:sz w:val="26"/>
          <w:szCs w:val="26"/>
          <w:lang w:eastAsia="zh-CN"/>
        </w:rPr>
        <w:t>4</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374899D1" w14:textId="77777777" w:rsidR="00FF21B0" w:rsidRDefault="00FF21B0" w:rsidP="00FF21B0">
      <w:pPr>
        <w:contextualSpacing/>
        <w:jc w:val="center"/>
      </w:pPr>
      <w:r>
        <w:rPr>
          <w:b/>
          <w:bCs/>
          <w:sz w:val="26"/>
          <w:szCs w:val="26"/>
        </w:rPr>
        <w:t xml:space="preserve">Zoom: </w:t>
      </w:r>
      <w:r w:rsidRPr="00C950A0">
        <w:rPr>
          <w:b/>
          <w:bCs/>
          <w:sz w:val="26"/>
          <w:szCs w:val="26"/>
        </w:rPr>
        <w:t>https://technion.zoom.us/j/96298325147</w:t>
      </w:r>
      <w:r>
        <w:rPr>
          <w:b/>
          <w:bCs/>
          <w:sz w:val="26"/>
          <w:szCs w:val="26"/>
        </w:rPr>
        <w:t xml:space="preserve"> </w:t>
      </w:r>
    </w:p>
    <w:p w14:paraId="6F23F95C" w14:textId="5CF17CAB" w:rsidR="00433DC3" w:rsidRDefault="004E359E" w:rsidP="00220056">
      <w:pPr>
        <w:contextualSpacing/>
        <w:jc w:val="center"/>
      </w:pPr>
      <w:r>
        <w:rPr>
          <w:b/>
          <w:bCs/>
          <w:sz w:val="26"/>
          <w:szCs w:val="26"/>
        </w:rPr>
        <w:t xml:space="preserve"> </w:t>
      </w:r>
    </w:p>
    <w:p w14:paraId="455112C8" w14:textId="77777777" w:rsidR="00433DC3" w:rsidRPr="00433DC3" w:rsidRDefault="00433DC3" w:rsidP="00433DC3">
      <w:pPr>
        <w:contextualSpacing/>
        <w:jc w:val="center"/>
      </w:pPr>
    </w:p>
    <w:p w14:paraId="51DD0F31" w14:textId="75C2ED46" w:rsidR="008F7A00" w:rsidRPr="00444655" w:rsidRDefault="008F7A00" w:rsidP="00AC652D">
      <w:pPr>
        <w:jc w:val="center"/>
        <w:rPr>
          <w:rFonts w:ascii="TimesNewRomanPS-BoldMT" w:hAnsi="TimesNewRomanPS-BoldMT" w:cs="TimesNewRomanPS-BoldMT"/>
          <w:b/>
          <w:bCs/>
          <w:sz w:val="32"/>
          <w:szCs w:val="32"/>
        </w:rPr>
      </w:pPr>
    </w:p>
    <w:p w14:paraId="01E4FE2D" w14:textId="4302F397" w:rsidR="00091CF0" w:rsidRPr="007300B0" w:rsidRDefault="00AC652D" w:rsidP="00AC652D">
      <w:pPr>
        <w:spacing w:before="100" w:beforeAutospacing="1" w:after="100" w:afterAutospacing="1"/>
        <w:contextualSpacing/>
        <w:jc w:val="center"/>
        <w:rPr>
          <w:b/>
          <w:bCs/>
          <w:sz w:val="16"/>
          <w:szCs w:val="16"/>
        </w:rPr>
      </w:pPr>
      <w:r w:rsidRPr="00AC652D">
        <w:rPr>
          <w:rFonts w:asciiTheme="majorBidi" w:hAnsiTheme="majorBidi" w:cstheme="majorBidi"/>
          <w:b/>
          <w:bCs/>
          <w:sz w:val="32"/>
          <w:szCs w:val="32"/>
        </w:rPr>
        <w:t>Mimetic-core-shell Design on UiO-66-NH</w:t>
      </w:r>
      <w:r w:rsidRPr="00AC652D">
        <w:rPr>
          <w:rFonts w:asciiTheme="majorBidi" w:hAnsiTheme="majorBidi" w:cstheme="majorBidi"/>
          <w:b/>
          <w:bCs/>
          <w:sz w:val="32"/>
          <w:szCs w:val="32"/>
          <w:vertAlign w:val="subscript"/>
        </w:rPr>
        <w:t>2</w:t>
      </w:r>
      <w:r w:rsidRPr="00AC652D">
        <w:rPr>
          <w:rFonts w:asciiTheme="majorBidi" w:hAnsiTheme="majorBidi" w:cstheme="majorBidi"/>
          <w:b/>
          <w:bCs/>
          <w:sz w:val="32"/>
          <w:szCs w:val="32"/>
        </w:rPr>
        <w:t xml:space="preserve"> via Molecular Imprinting Technology Providing Enhanced Performance of PIM-1-based Mixed Metrix Membrane</w:t>
      </w: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26CFF191" w:rsidR="00444655" w:rsidRPr="006A70AD" w:rsidRDefault="006A70AD" w:rsidP="00444655">
      <w:pPr>
        <w:widowControl w:val="0"/>
        <w:spacing w:line="360" w:lineRule="auto"/>
        <w:ind w:right="64"/>
        <w:jc w:val="center"/>
        <w:rPr>
          <w:rFonts w:asciiTheme="majorBidi" w:hAnsiTheme="majorBidi" w:cstheme="majorBidi"/>
          <w:b/>
          <w:bCs/>
          <w:kern w:val="2"/>
          <w:sz w:val="28"/>
          <w:szCs w:val="28"/>
          <w:lang w:eastAsia="zh-CN"/>
        </w:rPr>
      </w:pPr>
      <w:r>
        <w:rPr>
          <w:rFonts w:asciiTheme="majorBidi" w:hAnsiTheme="majorBidi" w:cstheme="majorBidi" w:hint="eastAsia"/>
          <w:b/>
          <w:bCs/>
          <w:kern w:val="2"/>
          <w:sz w:val="28"/>
          <w:szCs w:val="28"/>
          <w:lang w:eastAsia="zh-CN"/>
        </w:rPr>
        <w:t>Ziyi Yuan</w:t>
      </w:r>
    </w:p>
    <w:p w14:paraId="247B0719" w14:textId="47059254" w:rsidR="00BB440A" w:rsidRPr="008E3DBE" w:rsidRDefault="006442E9"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hAnsiTheme="majorBidi" w:cstheme="majorBidi"/>
          <w:b/>
          <w:bCs/>
          <w:kern w:val="2"/>
          <w:sz w:val="28"/>
          <w:szCs w:val="28"/>
          <w:lang w:eastAsia="zh-CN"/>
        </w:rPr>
        <w:t>Ph.D.</w:t>
      </w:r>
      <w:r w:rsidR="006A70AD">
        <w:rPr>
          <w:rFonts w:asciiTheme="majorBidi" w:hAnsiTheme="majorBidi" w:cstheme="majorBidi" w:hint="eastAsia"/>
          <w:b/>
          <w:bCs/>
          <w:kern w:val="2"/>
          <w:sz w:val="28"/>
          <w:szCs w:val="28"/>
          <w:lang w:eastAsia="zh-CN"/>
        </w:rPr>
        <w:t xml:space="preserve"> Mid</w:t>
      </w:r>
      <w:r w:rsidR="00BB440A">
        <w:rPr>
          <w:rFonts w:asciiTheme="majorBidi" w:eastAsia="MS Mincho" w:hAnsiTheme="majorBidi" w:cstheme="majorBidi"/>
          <w:b/>
          <w:bCs/>
          <w:kern w:val="2"/>
          <w:sz w:val="28"/>
          <w:szCs w:val="28"/>
          <w:lang w:eastAsia="ja-JP"/>
        </w:rPr>
        <w:t xml:space="preserve"> Seminar</w:t>
      </w:r>
    </w:p>
    <w:p w14:paraId="08E03542" w14:textId="40B8C1FB" w:rsidR="00444655" w:rsidRPr="00642FD2" w:rsidRDefault="00444655" w:rsidP="00060570">
      <w:pPr>
        <w:widowControl w:val="0"/>
        <w:tabs>
          <w:tab w:val="right" w:pos="8666"/>
        </w:tabs>
        <w:ind w:left="-1144" w:right="-1170"/>
        <w:jc w:val="center"/>
        <w:rPr>
          <w:sz w:val="24"/>
          <w:szCs w:val="24"/>
          <w:lang w:eastAsia="zh-CN"/>
        </w:rPr>
      </w:pPr>
      <w:r w:rsidRPr="00642FD2">
        <w:rPr>
          <w:sz w:val="24"/>
          <w:szCs w:val="24"/>
        </w:rPr>
        <w:t xml:space="preserve">Advisor: </w:t>
      </w:r>
      <w:r w:rsidR="009B4E9A">
        <w:rPr>
          <w:sz w:val="24"/>
          <w:szCs w:val="24"/>
        </w:rPr>
        <w:t xml:space="preserve">Prof. </w:t>
      </w:r>
      <w:r w:rsidR="00060570" w:rsidRPr="00060570">
        <w:rPr>
          <w:sz w:val="24"/>
          <w:szCs w:val="24"/>
        </w:rPr>
        <w:t>Viatcheslav Freger</w:t>
      </w:r>
      <w:r w:rsidR="00060570">
        <w:rPr>
          <w:rFonts w:hint="eastAsia"/>
          <w:sz w:val="24"/>
          <w:szCs w:val="24"/>
          <w:lang w:eastAsia="zh-CN"/>
        </w:rPr>
        <w:t xml:space="preserve"> &amp; </w:t>
      </w:r>
      <w:r w:rsidR="00060570" w:rsidRPr="00060570">
        <w:rPr>
          <w:sz w:val="24"/>
          <w:szCs w:val="24"/>
        </w:rPr>
        <w:t xml:space="preserve">Prof. </w:t>
      </w:r>
      <w:proofErr w:type="spellStart"/>
      <w:r w:rsidR="00060570" w:rsidRPr="00060570">
        <w:rPr>
          <w:sz w:val="24"/>
          <w:szCs w:val="24"/>
        </w:rPr>
        <w:t>Xuezhong</w:t>
      </w:r>
      <w:proofErr w:type="spellEnd"/>
      <w:r w:rsidR="00060570" w:rsidRPr="00060570">
        <w:rPr>
          <w:sz w:val="24"/>
          <w:szCs w:val="24"/>
        </w:rPr>
        <w:t xml:space="preserve"> H</w:t>
      </w:r>
      <w:r w:rsidR="001D3DA3">
        <w:rPr>
          <w:rFonts w:hint="eastAsia"/>
          <w:sz w:val="24"/>
          <w:szCs w:val="24"/>
          <w:lang w:eastAsia="zh-CN"/>
        </w:rPr>
        <w:t>e</w:t>
      </w:r>
      <w:r w:rsidR="009B4E9A">
        <w:rPr>
          <w:sz w:val="24"/>
          <w:szCs w:val="24"/>
        </w:rPr>
        <w:t xml:space="preserve"> </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36B2A0CE" w14:textId="74BA4FAC" w:rsidR="00006BEE" w:rsidRDefault="00006BEE" w:rsidP="006A70AD">
      <w:pPr>
        <w:spacing w:line="276" w:lineRule="auto"/>
        <w:jc w:val="both"/>
        <w:rPr>
          <w:sz w:val="24"/>
          <w:szCs w:val="24"/>
          <w:lang w:eastAsia="zh-CN"/>
        </w:rPr>
      </w:pPr>
    </w:p>
    <w:p w14:paraId="11094F53" w14:textId="1ACE4263" w:rsidR="006B5A75" w:rsidRPr="003F3B09" w:rsidRDefault="006A70AD" w:rsidP="003C084D">
      <w:pPr>
        <w:spacing w:line="400" w:lineRule="exact"/>
        <w:jc w:val="both"/>
        <w:rPr>
          <w:sz w:val="24"/>
          <w:szCs w:val="24"/>
          <w:lang w:eastAsia="zh-CN"/>
        </w:rPr>
      </w:pPr>
      <w:r w:rsidRPr="006A70AD">
        <w:rPr>
          <w:sz w:val="24"/>
          <w:szCs w:val="24"/>
        </w:rPr>
        <w:t>Global environmental problems induced by huge amounts of CO</w:t>
      </w:r>
      <w:r w:rsidRPr="006442E9">
        <w:rPr>
          <w:sz w:val="24"/>
          <w:szCs w:val="24"/>
          <w:vertAlign w:val="subscript"/>
        </w:rPr>
        <w:t>2</w:t>
      </w:r>
      <w:r w:rsidRPr="006A70AD">
        <w:rPr>
          <w:sz w:val="24"/>
          <w:szCs w:val="24"/>
        </w:rPr>
        <w:t xml:space="preserve"> emissions have attracted increasing attention. Intergovernmental Panel on Climate Change (IPCC) has proposed a suggestion of reducing 49 % of CO</w:t>
      </w:r>
      <w:r w:rsidRPr="003C084D">
        <w:rPr>
          <w:sz w:val="24"/>
          <w:szCs w:val="24"/>
          <w:vertAlign w:val="subscript"/>
        </w:rPr>
        <w:t>2</w:t>
      </w:r>
      <w:r w:rsidRPr="006A70AD">
        <w:rPr>
          <w:sz w:val="24"/>
          <w:szCs w:val="24"/>
        </w:rPr>
        <w:t xml:space="preserve"> emissions by 2030 to meet the target of limiting global warming. </w:t>
      </w:r>
      <w:r w:rsidR="00310249">
        <w:rPr>
          <w:rFonts w:hint="eastAsia"/>
          <w:sz w:val="24"/>
          <w:szCs w:val="24"/>
          <w:lang w:eastAsia="zh-CN"/>
        </w:rPr>
        <w:t>M</w:t>
      </w:r>
      <w:r w:rsidRPr="006A70AD">
        <w:rPr>
          <w:sz w:val="24"/>
          <w:szCs w:val="24"/>
        </w:rPr>
        <w:t>embrane separation has been investigated as a promising strategy for carbon capture and storage (CCS) due to its properties of small footprint, environmentally friendly, high efficiency, and low cost, which shows the potential for upscaling. Polymers of intrinsic microporosity (PIMs) are attractive in gas separation for their high fractional free volume, while the relatively unsatisfied selectivity cannot be ignored. The molecular imprinting technique (MIT) is a versatile approach to introducing three-dimensional holes into polymer matrixes, which contain specific recognition sites to the templates (atoms, ions, molecules, or complexes). This work employed MIT to prepare a layer containing rich CO</w:t>
      </w:r>
      <w:r w:rsidRPr="003C084D">
        <w:rPr>
          <w:sz w:val="24"/>
          <w:szCs w:val="24"/>
          <w:vertAlign w:val="subscript"/>
        </w:rPr>
        <w:t>2</w:t>
      </w:r>
      <w:r w:rsidRPr="006A70AD">
        <w:rPr>
          <w:sz w:val="24"/>
          <w:szCs w:val="24"/>
        </w:rPr>
        <w:t xml:space="preserve"> adsorption sites on the UiO-66-NH</w:t>
      </w:r>
      <w:r w:rsidRPr="003C084D">
        <w:rPr>
          <w:sz w:val="24"/>
          <w:szCs w:val="24"/>
          <w:vertAlign w:val="subscript"/>
        </w:rPr>
        <w:t>2</w:t>
      </w:r>
      <w:r w:rsidRPr="006A70AD">
        <w:rPr>
          <w:sz w:val="24"/>
          <w:szCs w:val="24"/>
        </w:rPr>
        <w:t xml:space="preserve"> surface for fabricating PIM-1-based CO</w:t>
      </w:r>
      <w:r w:rsidRPr="006442E9">
        <w:rPr>
          <w:sz w:val="24"/>
          <w:szCs w:val="24"/>
          <w:vertAlign w:val="subscript"/>
        </w:rPr>
        <w:t>2</w:t>
      </w:r>
      <w:r w:rsidRPr="006A70AD">
        <w:rPr>
          <w:sz w:val="24"/>
          <w:szCs w:val="24"/>
        </w:rPr>
        <w:t xml:space="preserve"> separation MMMs. The obtained MMMs showed good CO</w:t>
      </w:r>
      <w:r w:rsidRPr="003C084D">
        <w:rPr>
          <w:sz w:val="24"/>
          <w:szCs w:val="24"/>
          <w:vertAlign w:val="subscript"/>
        </w:rPr>
        <w:t>2</w:t>
      </w:r>
      <w:r w:rsidRPr="006A70AD">
        <w:rPr>
          <w:sz w:val="24"/>
          <w:szCs w:val="24"/>
        </w:rPr>
        <w:t>/N</w:t>
      </w:r>
      <w:r w:rsidRPr="003C084D">
        <w:rPr>
          <w:sz w:val="24"/>
          <w:szCs w:val="24"/>
          <w:vertAlign w:val="subscript"/>
        </w:rPr>
        <w:t>2</w:t>
      </w:r>
      <w:r w:rsidRPr="003C084D">
        <w:rPr>
          <w:sz w:val="24"/>
          <w:szCs w:val="24"/>
        </w:rPr>
        <w:t xml:space="preserve"> </w:t>
      </w:r>
      <w:r w:rsidRPr="006A70AD">
        <w:rPr>
          <w:sz w:val="24"/>
          <w:szCs w:val="24"/>
        </w:rPr>
        <w:t>separation performance with CO</w:t>
      </w:r>
      <w:r w:rsidRPr="006442E9">
        <w:rPr>
          <w:sz w:val="24"/>
          <w:szCs w:val="24"/>
          <w:vertAlign w:val="subscript"/>
        </w:rPr>
        <w:t>2</w:t>
      </w:r>
      <w:r w:rsidRPr="006A70AD">
        <w:rPr>
          <w:sz w:val="24"/>
          <w:szCs w:val="24"/>
        </w:rPr>
        <w:t xml:space="preserve"> permeability of </w:t>
      </w:r>
      <w:r w:rsidR="00AC652D">
        <w:rPr>
          <w:rFonts w:hint="eastAsia"/>
          <w:sz w:val="24"/>
          <w:szCs w:val="24"/>
          <w:lang w:eastAsia="zh-CN"/>
        </w:rPr>
        <w:t>over</w:t>
      </w:r>
      <w:r w:rsidRPr="006A70AD">
        <w:rPr>
          <w:sz w:val="24"/>
          <w:szCs w:val="24"/>
        </w:rPr>
        <w:t xml:space="preserve"> 12,000 Barrer and CO</w:t>
      </w:r>
      <w:r w:rsidRPr="003C084D">
        <w:rPr>
          <w:sz w:val="24"/>
          <w:szCs w:val="24"/>
          <w:vertAlign w:val="subscript"/>
        </w:rPr>
        <w:t>2</w:t>
      </w:r>
      <w:r w:rsidRPr="006A70AD">
        <w:rPr>
          <w:sz w:val="24"/>
          <w:szCs w:val="24"/>
        </w:rPr>
        <w:t>/N</w:t>
      </w:r>
      <w:r w:rsidRPr="003C084D">
        <w:rPr>
          <w:sz w:val="24"/>
          <w:szCs w:val="24"/>
          <w:vertAlign w:val="subscript"/>
        </w:rPr>
        <w:t>2</w:t>
      </w:r>
      <w:r w:rsidRPr="006A70AD">
        <w:rPr>
          <w:sz w:val="24"/>
          <w:szCs w:val="24"/>
        </w:rPr>
        <w:t xml:space="preserve"> selectivity of about 32, which is beyond the </w:t>
      </w:r>
      <w:r w:rsidR="003C084D">
        <w:rPr>
          <w:rFonts w:hint="eastAsia"/>
          <w:sz w:val="24"/>
          <w:szCs w:val="24"/>
          <w:lang w:eastAsia="zh-CN"/>
        </w:rPr>
        <w:t xml:space="preserve">2019 </w:t>
      </w:r>
      <w:r w:rsidRPr="006A70AD">
        <w:rPr>
          <w:sz w:val="24"/>
          <w:szCs w:val="24"/>
        </w:rPr>
        <w:t>Robinson upper bond. Moreover, with a filler loading as high as 13%, the membrane maintained good mechanical properties, indicating that the imprinted layer could improve the compatibility between filler and polymer matrix.</w:t>
      </w:r>
      <w:r w:rsidR="003C084D">
        <w:rPr>
          <w:rFonts w:hint="eastAsia"/>
          <w:sz w:val="24"/>
          <w:szCs w:val="24"/>
          <w:lang w:eastAsia="zh-CN"/>
        </w:rPr>
        <w:t xml:space="preserve"> </w:t>
      </w:r>
      <w:r w:rsidR="003C084D" w:rsidRPr="003C084D">
        <w:rPr>
          <w:sz w:val="24"/>
          <w:szCs w:val="24"/>
          <w:lang w:eastAsia="zh-CN"/>
        </w:rPr>
        <w:t xml:space="preserve">The mutual benefit between </w:t>
      </w:r>
      <w:r w:rsidR="001D3DA3">
        <w:rPr>
          <w:rFonts w:hint="eastAsia"/>
          <w:sz w:val="24"/>
          <w:szCs w:val="24"/>
          <w:lang w:eastAsia="zh-CN"/>
        </w:rPr>
        <w:t>MIT</w:t>
      </w:r>
      <w:r w:rsidR="003C084D" w:rsidRPr="003C084D">
        <w:rPr>
          <w:sz w:val="24"/>
          <w:szCs w:val="24"/>
          <w:lang w:eastAsia="zh-CN"/>
        </w:rPr>
        <w:t xml:space="preserve"> and MOFs presents </w:t>
      </w:r>
      <w:r w:rsidR="001D3DA3">
        <w:rPr>
          <w:rFonts w:hint="eastAsia"/>
          <w:sz w:val="24"/>
          <w:szCs w:val="24"/>
          <w:lang w:eastAsia="zh-CN"/>
        </w:rPr>
        <w:t>their</w:t>
      </w:r>
      <w:r w:rsidR="003C084D" w:rsidRPr="003C084D">
        <w:rPr>
          <w:sz w:val="24"/>
          <w:szCs w:val="24"/>
          <w:lang w:eastAsia="zh-CN"/>
        </w:rPr>
        <w:t xml:space="preserve"> potential for the improvement of MMMs performance in the gas separation field.</w:t>
      </w:r>
    </w:p>
    <w:sectPr w:rsidR="006B5A75" w:rsidRPr="003F3B09" w:rsidSect="00681AD3">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951F" w14:textId="77777777" w:rsidR="00681AD3" w:rsidRDefault="00681AD3" w:rsidP="00F51FFB">
      <w:r>
        <w:separator/>
      </w:r>
    </w:p>
  </w:endnote>
  <w:endnote w:type="continuationSeparator" w:id="0">
    <w:p w14:paraId="2EEB7D20" w14:textId="77777777" w:rsidR="00681AD3" w:rsidRDefault="00681AD3"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A0A5" w14:textId="77777777" w:rsidR="00681AD3" w:rsidRDefault="00681AD3" w:rsidP="00F51FFB">
      <w:r>
        <w:separator/>
      </w:r>
    </w:p>
  </w:footnote>
  <w:footnote w:type="continuationSeparator" w:id="0">
    <w:p w14:paraId="2EE786CA" w14:textId="77777777" w:rsidR="00681AD3" w:rsidRDefault="00681AD3"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9124649">
    <w:abstractNumId w:val="20"/>
  </w:num>
  <w:num w:numId="2" w16cid:durableId="565143545">
    <w:abstractNumId w:val="10"/>
  </w:num>
  <w:num w:numId="3" w16cid:durableId="147748098">
    <w:abstractNumId w:val="15"/>
  </w:num>
  <w:num w:numId="4" w16cid:durableId="2119523965">
    <w:abstractNumId w:val="13"/>
  </w:num>
  <w:num w:numId="5" w16cid:durableId="457572967">
    <w:abstractNumId w:val="9"/>
  </w:num>
  <w:num w:numId="6" w16cid:durableId="1493333434">
    <w:abstractNumId w:val="7"/>
  </w:num>
  <w:num w:numId="7" w16cid:durableId="1706054158">
    <w:abstractNumId w:val="6"/>
  </w:num>
  <w:num w:numId="8" w16cid:durableId="1834221622">
    <w:abstractNumId w:val="5"/>
  </w:num>
  <w:num w:numId="9" w16cid:durableId="2085251932">
    <w:abstractNumId w:val="4"/>
  </w:num>
  <w:num w:numId="10" w16cid:durableId="185949986">
    <w:abstractNumId w:val="8"/>
  </w:num>
  <w:num w:numId="11" w16cid:durableId="1244801201">
    <w:abstractNumId w:val="3"/>
  </w:num>
  <w:num w:numId="12" w16cid:durableId="1469854077">
    <w:abstractNumId w:val="2"/>
  </w:num>
  <w:num w:numId="13" w16cid:durableId="1441028254">
    <w:abstractNumId w:val="1"/>
  </w:num>
  <w:num w:numId="14" w16cid:durableId="1543246107">
    <w:abstractNumId w:val="0"/>
  </w:num>
  <w:num w:numId="15" w16cid:durableId="1496846264">
    <w:abstractNumId w:val="19"/>
    <w:lvlOverride w:ilvl="0">
      <w:startOverride w:val="1"/>
    </w:lvlOverride>
  </w:num>
  <w:num w:numId="16" w16cid:durableId="1477840852">
    <w:abstractNumId w:val="22"/>
  </w:num>
  <w:num w:numId="17" w16cid:durableId="180507711">
    <w:abstractNumId w:val="16"/>
  </w:num>
  <w:num w:numId="18" w16cid:durableId="993726867">
    <w:abstractNumId w:val="14"/>
  </w:num>
  <w:num w:numId="19" w16cid:durableId="1391028391">
    <w:abstractNumId w:val="14"/>
  </w:num>
  <w:num w:numId="20" w16cid:durableId="1240139294">
    <w:abstractNumId w:val="21"/>
  </w:num>
  <w:num w:numId="21" w16cid:durableId="426121432">
    <w:abstractNumId w:val="12"/>
  </w:num>
  <w:num w:numId="22" w16cid:durableId="668363795">
    <w:abstractNumId w:val="11"/>
  </w:num>
  <w:num w:numId="23" w16cid:durableId="20715323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3388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4DDA"/>
    <w:rsid w:val="000273CD"/>
    <w:rsid w:val="00033AD0"/>
    <w:rsid w:val="0005430B"/>
    <w:rsid w:val="00060570"/>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3DA3"/>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65CF0"/>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249"/>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084D"/>
    <w:rsid w:val="003C730E"/>
    <w:rsid w:val="003D6294"/>
    <w:rsid w:val="003D78DA"/>
    <w:rsid w:val="003E3484"/>
    <w:rsid w:val="003E37B6"/>
    <w:rsid w:val="003F3B09"/>
    <w:rsid w:val="00400678"/>
    <w:rsid w:val="0040219C"/>
    <w:rsid w:val="00413787"/>
    <w:rsid w:val="0041391C"/>
    <w:rsid w:val="004154D5"/>
    <w:rsid w:val="00423C89"/>
    <w:rsid w:val="00427CBE"/>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42E9"/>
    <w:rsid w:val="00645E1D"/>
    <w:rsid w:val="00652E2F"/>
    <w:rsid w:val="00660F53"/>
    <w:rsid w:val="006677FD"/>
    <w:rsid w:val="00676131"/>
    <w:rsid w:val="00680DBE"/>
    <w:rsid w:val="00681944"/>
    <w:rsid w:val="00681AD3"/>
    <w:rsid w:val="00684BAD"/>
    <w:rsid w:val="00691D9A"/>
    <w:rsid w:val="006924B5"/>
    <w:rsid w:val="00693510"/>
    <w:rsid w:val="00693846"/>
    <w:rsid w:val="00694406"/>
    <w:rsid w:val="006A065B"/>
    <w:rsid w:val="006A50AE"/>
    <w:rsid w:val="006A70AD"/>
    <w:rsid w:val="006B5A75"/>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39C0"/>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26404"/>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652D"/>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450"/>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21B0"/>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C51A8-00D9-7E4D-B50F-BC0C8D8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Mendels Dan</cp:lastModifiedBy>
  <cp:revision>5</cp:revision>
  <cp:lastPrinted>2017-07-09T07:37:00Z</cp:lastPrinted>
  <dcterms:created xsi:type="dcterms:W3CDTF">2024-02-22T02:47:00Z</dcterms:created>
  <dcterms:modified xsi:type="dcterms:W3CDTF">2024-02-26T13:42:00Z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5ea66fca3c9e85837b8da27dd1c35102227b2c6b0b55c27c27aacba06bad44c5</vt:lpwstr>
  </property>
</Properties>
</file>