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5234" w:type="pct"/>
        <w:tblInd w:w="-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911"/>
        <w:gridCol w:w="2093"/>
        <w:gridCol w:w="6204"/>
      </w:tblGrid>
      <w:tr w:rsidR="00E634F8" w14:paraId="15E494C5" w14:textId="77777777" w:rsidTr="00CF124D">
        <w:tc>
          <w:tcPr>
            <w:tcW w:w="936" w:type="pct"/>
          </w:tcPr>
          <w:p w14:paraId="29E985B2" w14:textId="77777777" w:rsidR="00E634F8" w:rsidRDefault="0028413F">
            <w:pPr>
              <w:jc w:val="center"/>
              <w:rPr>
                <w:rtl/>
              </w:rPr>
            </w:pPr>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1025" w:type="pct"/>
          </w:tcPr>
          <w:p w14:paraId="7EBAD481" w14:textId="77777777" w:rsidR="00E634F8" w:rsidRDefault="00E634F8">
            <w:pPr>
              <w:rPr>
                <w:rtl/>
              </w:rPr>
            </w:pPr>
          </w:p>
          <w:p w14:paraId="607746B5" w14:textId="77777777" w:rsidR="00E634F8" w:rsidRDefault="00E634F8">
            <w:pPr>
              <w:rPr>
                <w:rtl/>
              </w:rPr>
            </w:pPr>
          </w:p>
          <w:p w14:paraId="5AE072AE" w14:textId="5C5B5097" w:rsidR="00E634F8" w:rsidRDefault="00CF124D">
            <w:pPr>
              <w:rPr>
                <w:rtl/>
              </w:rPr>
            </w:pPr>
            <w:r>
              <w:rPr>
                <w:noProof/>
              </w:rPr>
              <w:drawing>
                <wp:inline distT="0" distB="0" distL="0" distR="0" wp14:anchorId="362F9B1B" wp14:editId="6E08A1DB">
                  <wp:extent cx="1190102" cy="445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8916"/>
                          <a:stretch/>
                        </pic:blipFill>
                        <pic:spPr bwMode="auto">
                          <a:xfrm>
                            <a:off x="0" y="0"/>
                            <a:ext cx="1198457" cy="4482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39" w:type="pct"/>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3BF93D2A"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72FDD2A" w14:textId="77777777" w:rsidTr="00CF124D">
        <w:tc>
          <w:tcPr>
            <w:tcW w:w="936" w:type="pct"/>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1025" w:type="pct"/>
          </w:tcPr>
          <w:p w14:paraId="24CDB20C" w14:textId="6D6A9734" w:rsidR="00E634F8" w:rsidRDefault="00CF124D" w:rsidP="00CF124D">
            <w:pPr>
              <w:jc w:val="center"/>
              <w:rPr>
                <w:rtl/>
              </w:rPr>
            </w:pPr>
            <w:r w:rsidRPr="00CF124D">
              <w:rPr>
                <w:rtl/>
              </w:rPr>
              <w:t>התוכנית הרב תחומית לננו מדעים וננו טכנולוגיה</w:t>
            </w:r>
          </w:p>
        </w:tc>
        <w:tc>
          <w:tcPr>
            <w:tcW w:w="3039" w:type="pct"/>
          </w:tcPr>
          <w:p w14:paraId="0234305C" w14:textId="77777777" w:rsidR="00E634F8" w:rsidRDefault="00E634F8">
            <w:pPr>
              <w:rPr>
                <w:rtl/>
              </w:rPr>
            </w:pPr>
          </w:p>
        </w:tc>
      </w:tr>
      <w:tr w:rsidR="00E634F8" w14:paraId="550B5128" w14:textId="77777777" w:rsidTr="002B527E">
        <w:trPr>
          <w:trHeight w:val="100"/>
        </w:trPr>
        <w:tc>
          <w:tcPr>
            <w:tcW w:w="936" w:type="pct"/>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1025" w:type="pct"/>
          </w:tcPr>
          <w:p w14:paraId="4432956C" w14:textId="3D9B1C7A" w:rsidR="00E634F8" w:rsidRPr="00CF124D" w:rsidRDefault="00CF124D" w:rsidP="00CF124D">
            <w:pPr>
              <w:jc w:val="center"/>
              <w:rPr>
                <w:rtl/>
              </w:rPr>
            </w:pPr>
            <w:r w:rsidRPr="00CF124D">
              <w:rPr>
                <w:rFonts w:ascii="Arial" w:hAnsi="Arial"/>
                <w:sz w:val="16"/>
                <w:szCs w:val="16"/>
              </w:rPr>
              <w:t>Interdisciplinary Program for</w:t>
            </w:r>
            <w:r w:rsidR="002B527E">
              <w:rPr>
                <w:rFonts w:ascii="Arial" w:hAnsi="Arial"/>
                <w:sz w:val="16"/>
                <w:szCs w:val="16"/>
              </w:rPr>
              <w:t xml:space="preserve"> </w:t>
            </w:r>
            <w:r w:rsidRPr="00CF124D">
              <w:rPr>
                <w:rFonts w:ascii="Arial" w:hAnsi="Arial"/>
                <w:sz w:val="16"/>
                <w:szCs w:val="16"/>
              </w:rPr>
              <w:t>Nanoscience &amp; Nanotechnology</w:t>
            </w:r>
          </w:p>
        </w:tc>
        <w:tc>
          <w:tcPr>
            <w:tcW w:w="3039" w:type="pct"/>
          </w:tcPr>
          <w:p w14:paraId="639B39F5" w14:textId="77777777" w:rsidR="00E634F8" w:rsidRDefault="00E634F8">
            <w:pPr>
              <w:rPr>
                <w:rtl/>
              </w:rPr>
            </w:pPr>
          </w:p>
        </w:tc>
      </w:tr>
    </w:tbl>
    <w:p w14:paraId="2E354D9D" w14:textId="691817F0" w:rsidR="00460098" w:rsidRDefault="00460098" w:rsidP="00B23644">
      <w:pPr>
        <w:pStyle w:val="Footer"/>
        <w:tabs>
          <w:tab w:val="clear" w:pos="4819"/>
          <w:tab w:val="clear" w:pos="9071"/>
        </w:tabs>
        <w:spacing w:line="280" w:lineRule="atLeast"/>
        <w:jc w:val="center"/>
        <w:rPr>
          <w:b/>
          <w:bCs/>
          <w:sz w:val="26"/>
          <w:szCs w:val="26"/>
        </w:rPr>
      </w:pPr>
    </w:p>
    <w:p w14:paraId="4DEF50F5" w14:textId="5E4BCEC4" w:rsidR="00693846" w:rsidRDefault="0079042E" w:rsidP="00B23644">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1D482EF7" w14:textId="77777777" w:rsidR="002B527E" w:rsidRPr="009A1505" w:rsidRDefault="002B527E" w:rsidP="00B23644">
      <w:pPr>
        <w:pStyle w:val="Footer"/>
        <w:tabs>
          <w:tab w:val="clear" w:pos="4819"/>
          <w:tab w:val="clear" w:pos="9071"/>
        </w:tabs>
        <w:spacing w:line="280" w:lineRule="atLeast"/>
        <w:jc w:val="center"/>
        <w:rPr>
          <w:b/>
          <w:bCs/>
          <w:sz w:val="26"/>
          <w:szCs w:val="26"/>
        </w:rPr>
      </w:pPr>
    </w:p>
    <w:p w14:paraId="3834621B" w14:textId="77777777" w:rsidR="002B527E" w:rsidRPr="00E85CEF" w:rsidRDefault="002B527E" w:rsidP="002B527E">
      <w:pPr>
        <w:pStyle w:val="Footer"/>
        <w:tabs>
          <w:tab w:val="clear" w:pos="4819"/>
          <w:tab w:val="clear" w:pos="9071"/>
        </w:tabs>
        <w:spacing w:line="280" w:lineRule="atLeast"/>
        <w:jc w:val="center"/>
        <w:rPr>
          <w:b/>
          <w:bCs/>
          <w:sz w:val="24"/>
          <w:szCs w:val="24"/>
        </w:rPr>
      </w:pPr>
      <w:r w:rsidRPr="00D71BAC">
        <w:rPr>
          <w:b/>
          <w:bCs/>
          <w:sz w:val="24"/>
          <w:szCs w:val="24"/>
        </w:rPr>
        <w:t xml:space="preserve">Wolfson Department of Chemical Engineering, Lecture Hall No. 6 </w:t>
      </w:r>
      <w:r w:rsidRPr="009A1505">
        <w:rPr>
          <w:b/>
          <w:bCs/>
          <w:sz w:val="26"/>
          <w:szCs w:val="26"/>
        </w:rPr>
        <w:t xml:space="preserve"> </w:t>
      </w:r>
    </w:p>
    <w:p w14:paraId="692ECF2B" w14:textId="77E4B0EE" w:rsidR="00B478FB" w:rsidRPr="002B527E" w:rsidRDefault="00693846" w:rsidP="002B527E">
      <w:pPr>
        <w:pStyle w:val="Footer"/>
        <w:tabs>
          <w:tab w:val="clear" w:pos="4819"/>
          <w:tab w:val="clear" w:pos="9071"/>
        </w:tabs>
        <w:spacing w:line="280" w:lineRule="atLeast"/>
        <w:jc w:val="center"/>
        <w:rPr>
          <w:b/>
          <w:bCs/>
          <w:sz w:val="26"/>
          <w:szCs w:val="26"/>
        </w:rPr>
      </w:pPr>
      <w:r w:rsidRPr="009A1505">
        <w:rPr>
          <w:b/>
          <w:bCs/>
          <w:sz w:val="26"/>
          <w:szCs w:val="26"/>
        </w:rPr>
        <w:t xml:space="preserve"> </w:t>
      </w:r>
      <w:r w:rsidR="00D3339A" w:rsidRPr="009A1505">
        <w:rPr>
          <w:b/>
          <w:bCs/>
          <w:sz w:val="26"/>
          <w:szCs w:val="26"/>
        </w:rPr>
        <w:t>Wednesday</w:t>
      </w:r>
      <w:r w:rsidR="009616B0">
        <w:rPr>
          <w:b/>
          <w:bCs/>
          <w:sz w:val="26"/>
          <w:szCs w:val="26"/>
        </w:rPr>
        <w:t>,</w:t>
      </w:r>
      <w:r w:rsidR="00D3339A" w:rsidRPr="009A1505">
        <w:rPr>
          <w:b/>
          <w:bCs/>
          <w:sz w:val="26"/>
          <w:szCs w:val="26"/>
        </w:rPr>
        <w:t xml:space="preserve"> </w:t>
      </w:r>
      <w:r w:rsidR="00DB6A13">
        <w:rPr>
          <w:b/>
          <w:bCs/>
          <w:sz w:val="26"/>
          <w:szCs w:val="26"/>
        </w:rPr>
        <w:t>September</w:t>
      </w:r>
      <w:r w:rsidR="001F1408">
        <w:rPr>
          <w:b/>
          <w:bCs/>
          <w:sz w:val="26"/>
          <w:szCs w:val="26"/>
        </w:rPr>
        <w:t xml:space="preserve"> </w:t>
      </w:r>
      <w:r w:rsidR="007300B0">
        <w:rPr>
          <w:b/>
          <w:bCs/>
          <w:sz w:val="26"/>
          <w:szCs w:val="26"/>
        </w:rPr>
        <w:t>2</w:t>
      </w:r>
      <w:r w:rsidR="00A036DD">
        <w:rPr>
          <w:b/>
          <w:bCs/>
          <w:sz w:val="26"/>
          <w:szCs w:val="26"/>
        </w:rPr>
        <w:t>9</w:t>
      </w:r>
      <w:r w:rsidR="00A036DD">
        <w:rPr>
          <w:b/>
          <w:bCs/>
          <w:sz w:val="26"/>
          <w:szCs w:val="26"/>
          <w:vertAlign w:val="superscript"/>
        </w:rPr>
        <w:t>th</w:t>
      </w:r>
      <w:r w:rsidR="001F1408">
        <w:rPr>
          <w:b/>
          <w:bCs/>
          <w:sz w:val="26"/>
          <w:szCs w:val="26"/>
        </w:rPr>
        <w:t xml:space="preserve">, </w:t>
      </w:r>
      <w:r w:rsidR="009616B0">
        <w:rPr>
          <w:b/>
          <w:bCs/>
          <w:sz w:val="26"/>
          <w:szCs w:val="26"/>
        </w:rPr>
        <w:t>202</w:t>
      </w:r>
      <w:r w:rsidR="00A036DD">
        <w:rPr>
          <w:b/>
          <w:bCs/>
          <w:sz w:val="26"/>
          <w:szCs w:val="26"/>
        </w:rPr>
        <w:t>1</w:t>
      </w:r>
      <w:r w:rsidR="00CF173E">
        <w:rPr>
          <w:b/>
          <w:bCs/>
          <w:sz w:val="26"/>
          <w:szCs w:val="26"/>
        </w:rPr>
        <w:t xml:space="preserve"> </w:t>
      </w:r>
      <w:r w:rsidR="004C5FD4" w:rsidRPr="009A1505">
        <w:rPr>
          <w:b/>
          <w:bCs/>
          <w:sz w:val="26"/>
          <w:szCs w:val="26"/>
        </w:rPr>
        <w:t xml:space="preserve">at </w:t>
      </w:r>
      <w:r w:rsidR="004E359E">
        <w:rPr>
          <w:b/>
          <w:bCs/>
          <w:sz w:val="26"/>
          <w:szCs w:val="26"/>
        </w:rPr>
        <w:t>1</w:t>
      </w:r>
      <w:r w:rsidR="00B478FB">
        <w:rPr>
          <w:b/>
          <w:bCs/>
          <w:sz w:val="26"/>
          <w:szCs w:val="26"/>
        </w:rPr>
        <w:t>3</w:t>
      </w:r>
      <w:r w:rsidR="004E359E">
        <w:rPr>
          <w:b/>
          <w:bCs/>
          <w:sz w:val="26"/>
          <w:szCs w:val="26"/>
        </w:rPr>
        <w:t>:</w:t>
      </w:r>
      <w:r w:rsidR="00B478FB">
        <w:rPr>
          <w:b/>
          <w:bCs/>
          <w:sz w:val="26"/>
          <w:szCs w:val="26"/>
        </w:rPr>
        <w:t>30</w:t>
      </w:r>
      <w:r w:rsidR="009B4E9A">
        <w:rPr>
          <w:b/>
          <w:bCs/>
          <w:sz w:val="26"/>
          <w:szCs w:val="26"/>
        </w:rPr>
        <w:t xml:space="preserve"> </w:t>
      </w:r>
    </w:p>
    <w:p w14:paraId="51DD0F31" w14:textId="75C2ED46" w:rsidR="008F7A00" w:rsidRPr="00444655" w:rsidRDefault="008F7A00" w:rsidP="00444655">
      <w:pPr>
        <w:jc w:val="center"/>
        <w:rPr>
          <w:rFonts w:ascii="TimesNewRomanPS-BoldMT" w:hAnsi="TimesNewRomanPS-BoldMT" w:cs="TimesNewRomanPS-BoldMT"/>
          <w:b/>
          <w:bCs/>
          <w:sz w:val="32"/>
          <w:szCs w:val="32"/>
        </w:rPr>
      </w:pPr>
    </w:p>
    <w:p w14:paraId="67D9A6A6" w14:textId="77777777" w:rsidR="004A54C6" w:rsidRDefault="00A036DD" w:rsidP="00A036DD">
      <w:pPr>
        <w:spacing w:before="100" w:beforeAutospacing="1" w:after="100" w:afterAutospacing="1"/>
        <w:contextualSpacing/>
        <w:jc w:val="center"/>
        <w:rPr>
          <w:rFonts w:ascii="TimesNewRomanPS-BoldMT" w:hAnsi="TimesNewRomanPS-BoldMT" w:cs="TimesNewRomanPS-BoldMT"/>
          <w:b/>
          <w:bCs/>
          <w:sz w:val="32"/>
          <w:szCs w:val="32"/>
        </w:rPr>
      </w:pPr>
      <w:r w:rsidRPr="00A036DD">
        <w:rPr>
          <w:rFonts w:ascii="TimesNewRomanPS-BoldMT" w:hAnsi="TimesNewRomanPS-BoldMT" w:cs="TimesNewRomanPS-BoldMT"/>
          <w:b/>
          <w:bCs/>
          <w:sz w:val="32"/>
          <w:szCs w:val="32"/>
        </w:rPr>
        <w:t xml:space="preserve">Synthetic Cells Communicate and Self-Activate </w:t>
      </w:r>
    </w:p>
    <w:p w14:paraId="01E4FE2D" w14:textId="6CE9FE9C" w:rsidR="00091CF0" w:rsidRPr="007300B0" w:rsidRDefault="00A036DD" w:rsidP="00A036DD">
      <w:pPr>
        <w:spacing w:before="100" w:beforeAutospacing="1" w:after="100" w:afterAutospacing="1"/>
        <w:contextualSpacing/>
        <w:jc w:val="center"/>
        <w:rPr>
          <w:b/>
          <w:bCs/>
          <w:sz w:val="16"/>
          <w:szCs w:val="16"/>
        </w:rPr>
      </w:pPr>
      <w:r w:rsidRPr="00A036DD">
        <w:rPr>
          <w:rFonts w:ascii="TimesNewRomanPS-BoldMT" w:hAnsi="TimesNewRomanPS-BoldMT" w:cs="TimesNewRomanPS-BoldMT"/>
          <w:b/>
          <w:bCs/>
          <w:sz w:val="32"/>
          <w:szCs w:val="32"/>
        </w:rPr>
        <w:t>Using Bioluminescent Signaling</w:t>
      </w:r>
    </w:p>
    <w:p w14:paraId="48F7AAC9" w14:textId="77777777" w:rsidR="00850AE5" w:rsidRPr="009A1505" w:rsidRDefault="00850AE5" w:rsidP="0024690A">
      <w:pPr>
        <w:spacing w:before="100" w:beforeAutospacing="1" w:after="100" w:afterAutospacing="1"/>
        <w:contextualSpacing/>
        <w:rPr>
          <w:b/>
          <w:bCs/>
          <w:sz w:val="16"/>
          <w:szCs w:val="16"/>
        </w:rPr>
      </w:pPr>
    </w:p>
    <w:p w14:paraId="5DF486B2" w14:textId="6E436AC6" w:rsidR="00444655" w:rsidRDefault="00A036DD" w:rsidP="00444655">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 xml:space="preserve">Omer </w:t>
      </w:r>
      <w:proofErr w:type="spellStart"/>
      <w:r>
        <w:rPr>
          <w:rFonts w:asciiTheme="majorBidi" w:eastAsia="MS Mincho" w:hAnsiTheme="majorBidi" w:cstheme="majorBidi"/>
          <w:b/>
          <w:bCs/>
          <w:kern w:val="2"/>
          <w:sz w:val="28"/>
          <w:szCs w:val="28"/>
          <w:lang w:eastAsia="ja-JP"/>
        </w:rPr>
        <w:t>Adir</w:t>
      </w:r>
      <w:proofErr w:type="spellEnd"/>
    </w:p>
    <w:p w14:paraId="6787EEEF" w14:textId="44BC8595" w:rsidR="002B527E" w:rsidRPr="004E359E" w:rsidRDefault="002B527E" w:rsidP="002B527E">
      <w:pPr>
        <w:autoSpaceDE w:val="0"/>
        <w:autoSpaceDN w:val="0"/>
        <w:adjustRightInd w:val="0"/>
        <w:jc w:val="center"/>
        <w:rPr>
          <w:rFonts w:asciiTheme="majorBidi" w:hAnsiTheme="majorBidi" w:cstheme="majorBidi"/>
        </w:rPr>
      </w:pPr>
      <w:r>
        <w:rPr>
          <w:rFonts w:asciiTheme="majorBidi" w:hAnsiTheme="majorBidi" w:cstheme="majorBidi"/>
        </w:rPr>
        <w:t>The Interdisciplinary Program for Nanoscience and Nanotechnology</w:t>
      </w:r>
      <w:r w:rsidRPr="004E359E">
        <w:rPr>
          <w:rFonts w:asciiTheme="majorBidi" w:hAnsiTheme="majorBidi" w:cstheme="majorBidi"/>
        </w:rPr>
        <w:t xml:space="preserve">, </w:t>
      </w:r>
      <w:r>
        <w:rPr>
          <w:rFonts w:asciiTheme="majorBidi" w:hAnsiTheme="majorBidi" w:cstheme="majorBidi"/>
        </w:rPr>
        <w:t>Technion-Israel Institute for Technology</w:t>
      </w:r>
    </w:p>
    <w:p w14:paraId="2B64303B" w14:textId="7B82E494" w:rsidR="002B527E" w:rsidRDefault="002B527E" w:rsidP="002B527E">
      <w:pPr>
        <w:widowControl w:val="0"/>
        <w:spacing w:line="360" w:lineRule="auto"/>
        <w:ind w:right="64"/>
        <w:rPr>
          <w:rFonts w:asciiTheme="majorBidi" w:eastAsia="MS Mincho" w:hAnsiTheme="majorBidi" w:cstheme="majorBidi"/>
          <w:b/>
          <w:bCs/>
          <w:kern w:val="2"/>
          <w:sz w:val="28"/>
          <w:szCs w:val="28"/>
          <w:lang w:eastAsia="ja-JP"/>
        </w:rPr>
      </w:pPr>
    </w:p>
    <w:p w14:paraId="247B0719" w14:textId="7AD28F13" w:rsidR="00BB440A" w:rsidRPr="008E3DBE" w:rsidRDefault="00A036DD" w:rsidP="00444655">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PhD</w:t>
      </w:r>
      <w:r w:rsidR="00BB440A">
        <w:rPr>
          <w:rFonts w:asciiTheme="majorBidi" w:eastAsia="MS Mincho" w:hAnsiTheme="majorBidi" w:cstheme="majorBidi"/>
          <w:b/>
          <w:bCs/>
          <w:kern w:val="2"/>
          <w:sz w:val="28"/>
          <w:szCs w:val="28"/>
          <w:lang w:eastAsia="ja-JP"/>
        </w:rPr>
        <w:t xml:space="preserve"> Seminar</w:t>
      </w:r>
    </w:p>
    <w:p w14:paraId="08E03542" w14:textId="4C5F833C" w:rsidR="00444655" w:rsidRPr="00642FD2" w:rsidRDefault="00444655" w:rsidP="009B4E9A">
      <w:pPr>
        <w:widowControl w:val="0"/>
        <w:tabs>
          <w:tab w:val="right" w:pos="8666"/>
        </w:tabs>
        <w:ind w:left="-1144" w:right="-1170"/>
        <w:jc w:val="center"/>
        <w:rPr>
          <w:sz w:val="24"/>
          <w:szCs w:val="24"/>
        </w:rPr>
      </w:pPr>
      <w:r w:rsidRPr="00642FD2">
        <w:rPr>
          <w:sz w:val="24"/>
          <w:szCs w:val="24"/>
        </w:rPr>
        <w:t xml:space="preserve">Advisor: </w:t>
      </w:r>
      <w:r w:rsidR="00A036DD">
        <w:rPr>
          <w:sz w:val="24"/>
          <w:szCs w:val="24"/>
        </w:rPr>
        <w:t xml:space="preserve">Assoc. Prof. </w:t>
      </w:r>
      <w:proofErr w:type="spellStart"/>
      <w:r w:rsidR="00A036DD">
        <w:rPr>
          <w:sz w:val="24"/>
          <w:szCs w:val="24"/>
        </w:rPr>
        <w:t>Avi</w:t>
      </w:r>
      <w:proofErr w:type="spellEnd"/>
      <w:r w:rsidR="00A036DD">
        <w:rPr>
          <w:sz w:val="24"/>
          <w:szCs w:val="24"/>
        </w:rPr>
        <w:t xml:space="preserve"> Schroeder</w:t>
      </w:r>
    </w:p>
    <w:p w14:paraId="4685E130" w14:textId="77777777" w:rsidR="001E051E" w:rsidRPr="004E359E" w:rsidRDefault="001E051E" w:rsidP="008702BA">
      <w:pPr>
        <w:spacing w:before="100" w:beforeAutospacing="1" w:after="100" w:afterAutospacing="1" w:line="276" w:lineRule="auto"/>
        <w:contextualSpacing/>
        <w:jc w:val="center"/>
        <w:rPr>
          <w:rFonts w:asciiTheme="majorBidi" w:hAnsiTheme="majorBidi" w:cstheme="majorBidi"/>
        </w:rPr>
      </w:pPr>
    </w:p>
    <w:p w14:paraId="675407E2" w14:textId="27534302" w:rsidR="007C0C07" w:rsidRDefault="00A036DD" w:rsidP="00CF124D">
      <w:pPr>
        <w:spacing w:line="360" w:lineRule="auto"/>
        <w:jc w:val="both"/>
        <w:rPr>
          <w:sz w:val="24"/>
          <w:szCs w:val="24"/>
        </w:rPr>
      </w:pPr>
      <w:r w:rsidRPr="00A036DD">
        <w:rPr>
          <w:sz w:val="24"/>
          <w:szCs w:val="24"/>
        </w:rPr>
        <w:t xml:space="preserve">The field of synthetic cells (SCs), micron-sized constructs designed from the bottom-up, is rapidly developing with potential applications for basic and translational research. Recently, SCs have been used as models to investigate the origin of life, isolate and study cellular processes and as potential therapeutic and diagnostic systems. Controlling cellular processes inside </w:t>
      </w:r>
      <w:r w:rsidR="00941F23">
        <w:rPr>
          <w:sz w:val="24"/>
          <w:szCs w:val="24"/>
        </w:rPr>
        <w:t>SCs</w:t>
      </w:r>
      <w:r w:rsidRPr="00A036DD">
        <w:rPr>
          <w:sz w:val="24"/>
          <w:szCs w:val="24"/>
        </w:rPr>
        <w:t xml:space="preserve"> and integrating them with living tissues is important for realizing these applications, particularly for the utilization of </w:t>
      </w:r>
      <w:r w:rsidR="00941F23">
        <w:rPr>
          <w:sz w:val="24"/>
          <w:szCs w:val="24"/>
        </w:rPr>
        <w:t>SCs</w:t>
      </w:r>
      <w:r w:rsidRPr="00A036DD">
        <w:rPr>
          <w:sz w:val="24"/>
          <w:szCs w:val="24"/>
        </w:rPr>
        <w:t xml:space="preserve"> as diagnostic and therapeutic devices inside the body. Although light offers an attractive way for regulating cell functions, its use is limited by its restricted penetration depth into tissues. We engineered SCs that produce light through bioluminescent reactions and activate cellular processes in synthetic and natural cells, dismissing the need for an external light source. These engineered SCs communicate with innate fungal cells through bioluminescence, and activate fungal sporulation in a quorum-sensing like mechanism. To achieve intracellular signaling in SCs, we designed bioluminescent self-activating fusion proteins that employ bioluminescence resonance energy transfer to activate an inherent light-responsive domain and mediate transcription and membrane recruitment of proteins. These functionalities lay the groundwork for utilizing SCs as embeddable light sources that stimulate cellular processes inside tissues and set the stage for advancing from single SCs to synthetic tissues.</w:t>
      </w:r>
    </w:p>
    <w:p w14:paraId="403E5867" w14:textId="0EE73128" w:rsidR="002B527E" w:rsidRPr="002B527E" w:rsidRDefault="002B527E" w:rsidP="002B527E">
      <w:pPr>
        <w:jc w:val="center"/>
        <w:rPr>
          <w:b/>
          <w:bCs/>
          <w:sz w:val="24"/>
          <w:szCs w:val="24"/>
        </w:rPr>
      </w:pPr>
      <w:r>
        <w:rPr>
          <w:b/>
          <w:bCs/>
          <w:color w:val="000000"/>
          <w:sz w:val="27"/>
          <w:szCs w:val="27"/>
        </w:rPr>
        <w:t>R</w:t>
      </w:r>
      <w:r w:rsidRPr="008A168E">
        <w:rPr>
          <w:b/>
          <w:bCs/>
          <w:color w:val="000000"/>
          <w:sz w:val="27"/>
          <w:szCs w:val="27"/>
        </w:rPr>
        <w:t>efreshments will be served at 13:15</w:t>
      </w:r>
    </w:p>
    <w:tbl>
      <w:tblPr>
        <w:bidiVisual/>
        <w:tblW w:w="9887" w:type="dxa"/>
        <w:tblLayout w:type="fixed"/>
        <w:tblLook w:val="0000" w:firstRow="0" w:lastRow="0" w:firstColumn="0" w:lastColumn="0" w:noHBand="0" w:noVBand="0"/>
      </w:tblPr>
      <w:tblGrid>
        <w:gridCol w:w="2983"/>
        <w:gridCol w:w="241"/>
        <w:gridCol w:w="6663"/>
      </w:tblGrid>
      <w:tr w:rsidR="00B0130B" w14:paraId="24F63AE3" w14:textId="77777777" w:rsidTr="00CE32F9">
        <w:tc>
          <w:tcPr>
            <w:tcW w:w="2983" w:type="dxa"/>
          </w:tcPr>
          <w:p w14:paraId="7E2224B6" w14:textId="77777777" w:rsidR="00B0130B" w:rsidRDefault="00B0130B" w:rsidP="00CE32F9">
            <w:pPr>
              <w:jc w:val="center"/>
              <w:rPr>
                <w:rtl/>
              </w:rPr>
            </w:pPr>
            <w:r>
              <w:rPr>
                <w:noProof/>
              </w:rPr>
              <w:lastRenderedPageBreak/>
              <w:drawing>
                <wp:inline distT="0" distB="0" distL="0" distR="0" wp14:anchorId="0F85F285" wp14:editId="20B57FBB">
                  <wp:extent cx="533400" cy="678180"/>
                  <wp:effectExtent l="0" t="0" r="0" b="7620"/>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E74EED" w14:textId="77777777" w:rsidR="00B0130B" w:rsidRDefault="00B0130B" w:rsidP="00CE32F9">
            <w:pPr>
              <w:rPr>
                <w:rtl/>
              </w:rPr>
            </w:pPr>
          </w:p>
          <w:p w14:paraId="0ACBE132" w14:textId="77777777" w:rsidR="00B0130B" w:rsidRDefault="00B0130B" w:rsidP="00CE32F9">
            <w:pPr>
              <w:rPr>
                <w:rtl/>
              </w:rPr>
            </w:pPr>
          </w:p>
          <w:p w14:paraId="4A8B01D2" w14:textId="77777777" w:rsidR="00B0130B" w:rsidRDefault="00B0130B" w:rsidP="00CE32F9">
            <w:pPr>
              <w:rPr>
                <w:rtl/>
              </w:rPr>
            </w:pPr>
          </w:p>
        </w:tc>
        <w:tc>
          <w:tcPr>
            <w:tcW w:w="6663" w:type="dxa"/>
          </w:tcPr>
          <w:p w14:paraId="51D1BA24" w14:textId="77777777" w:rsidR="00B0130B" w:rsidRDefault="00B0130B" w:rsidP="00CE32F9">
            <w:pPr>
              <w:rPr>
                <w:rtl/>
              </w:rPr>
            </w:pPr>
          </w:p>
          <w:p w14:paraId="75DEE3A5" w14:textId="77777777" w:rsidR="00B0130B" w:rsidRDefault="00B0130B" w:rsidP="00CE32F9">
            <w:pPr>
              <w:rPr>
                <w:rtl/>
              </w:rPr>
            </w:pPr>
          </w:p>
          <w:p w14:paraId="02D038B7" w14:textId="77777777" w:rsidR="00B0130B" w:rsidRDefault="00B0130B" w:rsidP="00CE32F9">
            <w:pPr>
              <w:pStyle w:val="Header"/>
              <w:rPr>
                <w:sz w:val="28"/>
                <w:szCs w:val="28"/>
                <w:rtl/>
              </w:rPr>
            </w:pPr>
            <w:r>
              <w:rPr>
                <w:sz w:val="28"/>
                <w:szCs w:val="28"/>
                <w:rtl/>
              </w:rPr>
              <w:t xml:space="preserve"> הטכניון  -  מכון טכנולוגי לישראל</w:t>
            </w:r>
          </w:p>
          <w:p w14:paraId="091C7D0E" w14:textId="77777777" w:rsidR="00B0130B" w:rsidRDefault="00B0130B" w:rsidP="00CE32F9">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 - ISRAEL INSTITUTE OF TECHNOLOGY </w:t>
            </w:r>
          </w:p>
        </w:tc>
      </w:tr>
      <w:tr w:rsidR="00B0130B" w14:paraId="53559CBC" w14:textId="77777777" w:rsidTr="00CE32F9">
        <w:tc>
          <w:tcPr>
            <w:tcW w:w="2983" w:type="dxa"/>
            <w:shd w:val="clear" w:color="auto" w:fill="auto"/>
          </w:tcPr>
          <w:p w14:paraId="153DD4CC" w14:textId="77777777" w:rsidR="00B0130B" w:rsidRDefault="00B0130B" w:rsidP="00CE32F9">
            <w:pPr>
              <w:pStyle w:val="Header"/>
              <w:jc w:val="center"/>
              <w:rPr>
                <w:szCs w:val="22"/>
                <w:rtl/>
              </w:rPr>
            </w:pPr>
            <w:r>
              <w:rPr>
                <w:szCs w:val="22"/>
                <w:rtl/>
              </w:rPr>
              <w:t xml:space="preserve">הפקולטה להנדסה </w:t>
            </w:r>
            <w:r>
              <w:rPr>
                <w:rFonts w:hint="cs"/>
                <w:szCs w:val="22"/>
                <w:rtl/>
              </w:rPr>
              <w:t>כימית</w:t>
            </w:r>
          </w:p>
          <w:p w14:paraId="00196580" w14:textId="77777777" w:rsidR="00B0130B" w:rsidRDefault="00B0130B" w:rsidP="00CE32F9">
            <w:pPr>
              <w:jc w:val="center"/>
              <w:rPr>
                <w:szCs w:val="22"/>
                <w:rtl/>
              </w:rPr>
            </w:pPr>
            <w:r>
              <w:rPr>
                <w:rFonts w:hint="cs"/>
                <w:szCs w:val="22"/>
                <w:rtl/>
              </w:rPr>
              <w:t>ע"ש וולפסון</w:t>
            </w:r>
          </w:p>
        </w:tc>
        <w:tc>
          <w:tcPr>
            <w:tcW w:w="241" w:type="dxa"/>
          </w:tcPr>
          <w:p w14:paraId="695790FD" w14:textId="77777777" w:rsidR="00B0130B" w:rsidRDefault="00B0130B" w:rsidP="00CE32F9">
            <w:pPr>
              <w:rPr>
                <w:rtl/>
              </w:rPr>
            </w:pPr>
          </w:p>
        </w:tc>
        <w:tc>
          <w:tcPr>
            <w:tcW w:w="6663" w:type="dxa"/>
          </w:tcPr>
          <w:p w14:paraId="5F6225EB" w14:textId="77777777" w:rsidR="00B0130B" w:rsidRDefault="00B0130B" w:rsidP="00CE32F9">
            <w:pPr>
              <w:rPr>
                <w:rtl/>
              </w:rPr>
            </w:pPr>
          </w:p>
        </w:tc>
      </w:tr>
      <w:tr w:rsidR="00B0130B" w14:paraId="2CB12769" w14:textId="77777777" w:rsidTr="00CE32F9">
        <w:tc>
          <w:tcPr>
            <w:tcW w:w="2983" w:type="dxa"/>
            <w:shd w:val="clear" w:color="auto" w:fill="auto"/>
          </w:tcPr>
          <w:p w14:paraId="166AB583" w14:textId="77777777" w:rsidR="00B0130B" w:rsidRDefault="00B0130B" w:rsidP="00CE32F9">
            <w:pPr>
              <w:jc w:val="center"/>
              <w:rPr>
                <w:rFonts w:ascii="Arial" w:hAnsi="Arial"/>
                <w:sz w:val="16"/>
                <w:szCs w:val="16"/>
                <w:rtl/>
              </w:rPr>
            </w:pPr>
            <w:r>
              <w:rPr>
                <w:rFonts w:ascii="Arial" w:hAnsi="Arial"/>
                <w:sz w:val="16"/>
                <w:szCs w:val="16"/>
              </w:rPr>
              <w:t>The Wolfson Department of Chemical Engineering</w:t>
            </w:r>
          </w:p>
        </w:tc>
        <w:tc>
          <w:tcPr>
            <w:tcW w:w="241" w:type="dxa"/>
          </w:tcPr>
          <w:p w14:paraId="16C21492" w14:textId="77777777" w:rsidR="00B0130B" w:rsidRDefault="00B0130B" w:rsidP="00CE32F9">
            <w:pPr>
              <w:rPr>
                <w:rtl/>
              </w:rPr>
            </w:pPr>
          </w:p>
        </w:tc>
        <w:tc>
          <w:tcPr>
            <w:tcW w:w="6663" w:type="dxa"/>
          </w:tcPr>
          <w:p w14:paraId="2E9BDE6F" w14:textId="77777777" w:rsidR="00B0130B" w:rsidRDefault="00B0130B" w:rsidP="00CE32F9">
            <w:pPr>
              <w:rPr>
                <w:rtl/>
              </w:rPr>
            </w:pPr>
          </w:p>
        </w:tc>
      </w:tr>
    </w:tbl>
    <w:p w14:paraId="29B85633" w14:textId="77777777" w:rsidR="00B0130B" w:rsidRPr="009A1505" w:rsidRDefault="00B0130B" w:rsidP="002B527E">
      <w:pPr>
        <w:pStyle w:val="Footer"/>
        <w:tabs>
          <w:tab w:val="clear" w:pos="4819"/>
          <w:tab w:val="clear" w:pos="9071"/>
        </w:tabs>
        <w:spacing w:line="280" w:lineRule="atLeast"/>
        <w:jc w:val="center"/>
        <w:rPr>
          <w:b/>
          <w:bCs/>
          <w:sz w:val="26"/>
          <w:szCs w:val="26"/>
        </w:rPr>
      </w:pPr>
      <w:r w:rsidRPr="009A1505">
        <w:rPr>
          <w:b/>
          <w:bCs/>
          <w:sz w:val="26"/>
          <w:szCs w:val="26"/>
        </w:rPr>
        <w:t>Wolfson Department of Chemical Engineering Seminar</w:t>
      </w:r>
    </w:p>
    <w:p w14:paraId="1FCFA49E" w14:textId="77777777" w:rsidR="00B0130B" w:rsidRPr="009A1505" w:rsidRDefault="00B0130B" w:rsidP="00B0130B">
      <w:pPr>
        <w:pStyle w:val="Footer"/>
        <w:tabs>
          <w:tab w:val="clear" w:pos="4819"/>
          <w:tab w:val="clear" w:pos="9071"/>
        </w:tabs>
        <w:spacing w:line="280" w:lineRule="atLeast"/>
        <w:jc w:val="center"/>
        <w:rPr>
          <w:b/>
          <w:bCs/>
          <w:sz w:val="26"/>
          <w:szCs w:val="26"/>
        </w:rPr>
      </w:pPr>
      <w:r w:rsidRPr="009A1505">
        <w:rPr>
          <w:b/>
          <w:bCs/>
          <w:sz w:val="26"/>
          <w:szCs w:val="26"/>
        </w:rPr>
        <w:t xml:space="preserve"> </w:t>
      </w:r>
    </w:p>
    <w:p w14:paraId="510C9618" w14:textId="6B0AD66C" w:rsidR="002B527E" w:rsidRPr="002B527E" w:rsidRDefault="002B527E" w:rsidP="002B527E">
      <w:pPr>
        <w:pStyle w:val="Footer"/>
        <w:tabs>
          <w:tab w:val="clear" w:pos="4819"/>
          <w:tab w:val="clear" w:pos="9071"/>
        </w:tabs>
        <w:spacing w:line="280" w:lineRule="atLeast"/>
        <w:jc w:val="center"/>
        <w:rPr>
          <w:b/>
          <w:bCs/>
          <w:sz w:val="24"/>
          <w:szCs w:val="24"/>
        </w:rPr>
      </w:pPr>
      <w:r w:rsidRPr="00D71BAC">
        <w:rPr>
          <w:b/>
          <w:bCs/>
          <w:sz w:val="24"/>
          <w:szCs w:val="24"/>
        </w:rPr>
        <w:t xml:space="preserve">Wolfson Department of Chemical Engineering, Lecture Hall No. 6 </w:t>
      </w:r>
      <w:r w:rsidRPr="009A1505">
        <w:rPr>
          <w:b/>
          <w:bCs/>
          <w:sz w:val="26"/>
          <w:szCs w:val="26"/>
        </w:rPr>
        <w:t xml:space="preserve"> </w:t>
      </w:r>
    </w:p>
    <w:p w14:paraId="7BEAFCD0" w14:textId="360840A9" w:rsidR="00B0130B" w:rsidRPr="009B4E9A" w:rsidRDefault="00B0130B" w:rsidP="00B0130B">
      <w:pPr>
        <w:contextualSpacing/>
        <w:jc w:val="center"/>
        <w:rPr>
          <w:b/>
          <w:bCs/>
          <w:color w:val="FF0000"/>
          <w:sz w:val="24"/>
          <w:szCs w:val="24"/>
        </w:rPr>
      </w:pPr>
      <w:r w:rsidRPr="009A1505">
        <w:rPr>
          <w:b/>
          <w:bCs/>
          <w:sz w:val="26"/>
          <w:szCs w:val="26"/>
        </w:rPr>
        <w:t>Wednesday</w:t>
      </w:r>
      <w:r>
        <w:rPr>
          <w:b/>
          <w:bCs/>
          <w:sz w:val="26"/>
          <w:szCs w:val="26"/>
        </w:rPr>
        <w:t>,</w:t>
      </w:r>
      <w:r w:rsidRPr="009A1505">
        <w:rPr>
          <w:b/>
          <w:bCs/>
          <w:sz w:val="26"/>
          <w:szCs w:val="26"/>
        </w:rPr>
        <w:t xml:space="preserve"> </w:t>
      </w:r>
      <w:r>
        <w:rPr>
          <w:b/>
          <w:bCs/>
          <w:sz w:val="26"/>
          <w:szCs w:val="26"/>
        </w:rPr>
        <w:t>September 29</w:t>
      </w:r>
      <w:r>
        <w:rPr>
          <w:b/>
          <w:bCs/>
          <w:sz w:val="26"/>
          <w:szCs w:val="26"/>
          <w:vertAlign w:val="superscript"/>
        </w:rPr>
        <w:t>th</w:t>
      </w:r>
      <w:r>
        <w:rPr>
          <w:b/>
          <w:bCs/>
          <w:sz w:val="26"/>
          <w:szCs w:val="26"/>
        </w:rPr>
        <w:t xml:space="preserve">, 2021 </w:t>
      </w:r>
      <w:r w:rsidRPr="009A1505">
        <w:rPr>
          <w:b/>
          <w:bCs/>
          <w:sz w:val="26"/>
          <w:szCs w:val="26"/>
        </w:rPr>
        <w:t xml:space="preserve">at </w:t>
      </w:r>
      <w:r w:rsidR="001E3103">
        <w:rPr>
          <w:b/>
          <w:bCs/>
          <w:sz w:val="26"/>
          <w:szCs w:val="26"/>
        </w:rPr>
        <w:t>13:30</w:t>
      </w:r>
      <w:bookmarkStart w:id="0" w:name="_GoBack"/>
      <w:bookmarkEnd w:id="0"/>
      <w:r>
        <w:rPr>
          <w:b/>
          <w:bCs/>
          <w:sz w:val="26"/>
          <w:szCs w:val="26"/>
        </w:rPr>
        <w:t xml:space="preserve"> </w:t>
      </w:r>
    </w:p>
    <w:p w14:paraId="034C3979" w14:textId="77777777" w:rsidR="00B0130B" w:rsidRDefault="00B0130B" w:rsidP="00B0130B">
      <w:pPr>
        <w:rPr>
          <w:rFonts w:ascii="TimesNewRomanPS-BoldMT" w:hAnsi="TimesNewRomanPS-BoldMT" w:cs="TimesNewRomanPS-BoldMT"/>
          <w:sz w:val="28"/>
          <w:szCs w:val="28"/>
        </w:rPr>
      </w:pPr>
    </w:p>
    <w:p w14:paraId="1E99155D" w14:textId="77777777" w:rsidR="00326F15" w:rsidRDefault="00E20CBD" w:rsidP="00326F15">
      <w:pPr>
        <w:pStyle w:val="Title2"/>
        <w:jc w:val="center"/>
        <w:rPr>
          <w:sz w:val="32"/>
          <w:szCs w:val="32"/>
          <w:lang w:val="de-DE"/>
        </w:rPr>
      </w:pPr>
      <w:r w:rsidRPr="00326F15">
        <w:rPr>
          <w:sz w:val="32"/>
          <w:szCs w:val="32"/>
        </w:rPr>
        <w:t xml:space="preserve">Lung Targeted </w:t>
      </w:r>
      <w:proofErr w:type="spellStart"/>
      <w:r w:rsidRPr="00326F15">
        <w:rPr>
          <w:sz w:val="32"/>
          <w:szCs w:val="32"/>
          <w:lang w:val="de-DE"/>
        </w:rPr>
        <w:t>Liposomes</w:t>
      </w:r>
      <w:proofErr w:type="spellEnd"/>
      <w:r w:rsidRPr="00326F15">
        <w:rPr>
          <w:sz w:val="32"/>
          <w:szCs w:val="32"/>
          <w:lang w:val="de-DE"/>
        </w:rPr>
        <w:t xml:space="preserve"> </w:t>
      </w:r>
      <w:proofErr w:type="spellStart"/>
      <w:r w:rsidRPr="00326F15">
        <w:rPr>
          <w:sz w:val="32"/>
          <w:szCs w:val="32"/>
          <w:lang w:val="de-DE"/>
        </w:rPr>
        <w:t>Loaded</w:t>
      </w:r>
      <w:proofErr w:type="spellEnd"/>
      <w:r w:rsidRPr="00326F15">
        <w:rPr>
          <w:sz w:val="32"/>
          <w:szCs w:val="32"/>
          <w:lang w:val="de-DE"/>
        </w:rPr>
        <w:t xml:space="preserve"> </w:t>
      </w:r>
      <w:proofErr w:type="spellStart"/>
      <w:r w:rsidRPr="00326F15">
        <w:rPr>
          <w:sz w:val="32"/>
          <w:szCs w:val="32"/>
          <w:lang w:val="de-DE"/>
        </w:rPr>
        <w:t>with</w:t>
      </w:r>
      <w:proofErr w:type="spellEnd"/>
      <w:r w:rsidRPr="00326F15">
        <w:rPr>
          <w:sz w:val="32"/>
          <w:szCs w:val="32"/>
          <w:lang w:val="de-DE"/>
        </w:rPr>
        <w:t xml:space="preserve"> </w:t>
      </w:r>
      <w:proofErr w:type="spellStart"/>
      <w:r w:rsidRPr="00326F15">
        <w:rPr>
          <w:sz w:val="32"/>
          <w:szCs w:val="32"/>
          <w:lang w:val="de-DE"/>
        </w:rPr>
        <w:t>Two</w:t>
      </w:r>
      <w:proofErr w:type="spellEnd"/>
      <w:r w:rsidRPr="00326F15">
        <w:rPr>
          <w:sz w:val="32"/>
          <w:szCs w:val="32"/>
          <w:lang w:val="de-DE"/>
        </w:rPr>
        <w:t xml:space="preserve"> Drugs </w:t>
      </w:r>
    </w:p>
    <w:p w14:paraId="4F3BF425" w14:textId="7405D3BE" w:rsidR="00CE32F9" w:rsidRPr="00326F15" w:rsidRDefault="00E20CBD" w:rsidP="00326F15">
      <w:pPr>
        <w:pStyle w:val="Title2"/>
        <w:jc w:val="center"/>
        <w:rPr>
          <w:b w:val="0"/>
          <w:color w:val="FF0000"/>
          <w:sz w:val="32"/>
          <w:szCs w:val="32"/>
        </w:rPr>
      </w:pPr>
      <w:r w:rsidRPr="00326F15">
        <w:rPr>
          <w:sz w:val="32"/>
          <w:szCs w:val="32"/>
          <w:lang w:val="de-DE"/>
        </w:rPr>
        <w:t xml:space="preserve">in </w:t>
      </w:r>
      <w:proofErr w:type="spellStart"/>
      <w:r w:rsidRPr="00326F15">
        <w:rPr>
          <w:sz w:val="32"/>
          <w:szCs w:val="32"/>
          <w:lang w:val="de-DE"/>
        </w:rPr>
        <w:t>the</w:t>
      </w:r>
      <w:proofErr w:type="spellEnd"/>
      <w:r w:rsidRPr="00326F15">
        <w:rPr>
          <w:sz w:val="32"/>
          <w:szCs w:val="32"/>
          <w:lang w:val="de-DE"/>
        </w:rPr>
        <w:t xml:space="preserve"> Treatment </w:t>
      </w:r>
      <w:proofErr w:type="spellStart"/>
      <w:r w:rsidRPr="00326F15">
        <w:rPr>
          <w:sz w:val="32"/>
          <w:szCs w:val="32"/>
          <w:lang w:val="de-DE"/>
        </w:rPr>
        <w:t>of</w:t>
      </w:r>
      <w:proofErr w:type="spellEnd"/>
      <w:r w:rsidRPr="00326F15">
        <w:rPr>
          <w:sz w:val="32"/>
          <w:szCs w:val="32"/>
          <w:lang w:val="de-DE"/>
        </w:rPr>
        <w:t xml:space="preserve"> </w:t>
      </w:r>
      <w:r w:rsidRPr="00326F15">
        <w:rPr>
          <w:sz w:val="32"/>
          <w:szCs w:val="32"/>
        </w:rPr>
        <w:t>ARDS</w:t>
      </w:r>
    </w:p>
    <w:p w14:paraId="66536506" w14:textId="77777777" w:rsidR="00B0130B" w:rsidRPr="009A1505" w:rsidRDefault="00B0130B" w:rsidP="00B0130B">
      <w:pPr>
        <w:spacing w:before="100" w:beforeAutospacing="1" w:after="100" w:afterAutospacing="1"/>
        <w:contextualSpacing/>
        <w:rPr>
          <w:b/>
          <w:bCs/>
          <w:sz w:val="16"/>
          <w:szCs w:val="16"/>
        </w:rPr>
      </w:pPr>
    </w:p>
    <w:p w14:paraId="28577FA2" w14:textId="366004A2" w:rsidR="00B0130B" w:rsidRDefault="00326F15" w:rsidP="00B0130B">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 xml:space="preserve">Sivan Arber </w:t>
      </w:r>
      <w:proofErr w:type="spellStart"/>
      <w:r>
        <w:rPr>
          <w:rFonts w:asciiTheme="majorBidi" w:eastAsia="MS Mincho" w:hAnsiTheme="majorBidi" w:cstheme="majorBidi"/>
          <w:b/>
          <w:bCs/>
          <w:kern w:val="2"/>
          <w:sz w:val="28"/>
          <w:szCs w:val="28"/>
          <w:lang w:eastAsia="ja-JP"/>
        </w:rPr>
        <w:t>Raviv</w:t>
      </w:r>
      <w:proofErr w:type="spellEnd"/>
    </w:p>
    <w:p w14:paraId="1C9E9A17" w14:textId="0B8A12AA" w:rsidR="002B527E" w:rsidRDefault="002B527E" w:rsidP="00B0130B">
      <w:pPr>
        <w:widowControl w:val="0"/>
        <w:spacing w:line="360" w:lineRule="auto"/>
        <w:ind w:right="64"/>
        <w:jc w:val="center"/>
        <w:rPr>
          <w:rFonts w:asciiTheme="majorBidi" w:eastAsia="MS Mincho" w:hAnsiTheme="majorBidi" w:cstheme="majorBidi"/>
          <w:b/>
          <w:bCs/>
          <w:kern w:val="2"/>
          <w:sz w:val="28"/>
          <w:szCs w:val="28"/>
          <w:lang w:eastAsia="ja-JP"/>
        </w:rPr>
      </w:pPr>
      <w:r w:rsidRPr="004E359E">
        <w:rPr>
          <w:rFonts w:asciiTheme="majorBidi" w:hAnsiTheme="majorBidi" w:cstheme="majorBidi"/>
        </w:rPr>
        <w:t xml:space="preserve">Department of Chemical Engineering, </w:t>
      </w:r>
      <w:r>
        <w:rPr>
          <w:rFonts w:asciiTheme="majorBidi" w:hAnsiTheme="majorBidi" w:cstheme="majorBidi"/>
        </w:rPr>
        <w:t>Technion-Israel Institute for Technology</w:t>
      </w:r>
    </w:p>
    <w:p w14:paraId="3FC82545" w14:textId="4F945B37" w:rsidR="00B0130B" w:rsidRPr="008E3DBE" w:rsidRDefault="002B527E" w:rsidP="00B0130B">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MSc</w:t>
      </w:r>
      <w:r w:rsidR="00B0130B">
        <w:rPr>
          <w:rFonts w:asciiTheme="majorBidi" w:eastAsia="MS Mincho" w:hAnsiTheme="majorBidi" w:cstheme="majorBidi"/>
          <w:b/>
          <w:bCs/>
          <w:kern w:val="2"/>
          <w:sz w:val="28"/>
          <w:szCs w:val="28"/>
          <w:lang w:eastAsia="ja-JP"/>
        </w:rPr>
        <w:t xml:space="preserve"> Seminar</w:t>
      </w:r>
    </w:p>
    <w:p w14:paraId="7C4AA37A" w14:textId="77777777" w:rsidR="00B0130B" w:rsidRPr="00642FD2" w:rsidRDefault="00B0130B" w:rsidP="00B0130B">
      <w:pPr>
        <w:widowControl w:val="0"/>
        <w:tabs>
          <w:tab w:val="right" w:pos="8666"/>
        </w:tabs>
        <w:ind w:left="-1144" w:right="-1170"/>
        <w:jc w:val="center"/>
        <w:rPr>
          <w:sz w:val="24"/>
          <w:szCs w:val="24"/>
        </w:rPr>
      </w:pPr>
      <w:r w:rsidRPr="00642FD2">
        <w:rPr>
          <w:sz w:val="24"/>
          <w:szCs w:val="24"/>
        </w:rPr>
        <w:t xml:space="preserve">Advisor: </w:t>
      </w:r>
      <w:r>
        <w:rPr>
          <w:sz w:val="24"/>
          <w:szCs w:val="24"/>
        </w:rPr>
        <w:t xml:space="preserve">Assoc. Prof. </w:t>
      </w:r>
      <w:proofErr w:type="spellStart"/>
      <w:r>
        <w:rPr>
          <w:sz w:val="24"/>
          <w:szCs w:val="24"/>
        </w:rPr>
        <w:t>Avi</w:t>
      </w:r>
      <w:proofErr w:type="spellEnd"/>
      <w:r>
        <w:rPr>
          <w:sz w:val="24"/>
          <w:szCs w:val="24"/>
        </w:rPr>
        <w:t xml:space="preserve"> Schroeder</w:t>
      </w:r>
    </w:p>
    <w:p w14:paraId="11E705D1" w14:textId="77777777" w:rsidR="00CB7324" w:rsidRPr="004E359E" w:rsidRDefault="00CB7324" w:rsidP="002B527E">
      <w:pPr>
        <w:autoSpaceDE w:val="0"/>
        <w:autoSpaceDN w:val="0"/>
        <w:adjustRightInd w:val="0"/>
        <w:rPr>
          <w:rFonts w:asciiTheme="majorBidi" w:hAnsiTheme="majorBidi" w:cstheme="majorBidi"/>
        </w:rPr>
      </w:pPr>
    </w:p>
    <w:p w14:paraId="7584AE5D" w14:textId="337BEA04" w:rsidR="00B0130B" w:rsidRDefault="008C7093" w:rsidP="0019406D">
      <w:pPr>
        <w:pStyle w:val="Abstract"/>
        <w:jc w:val="both"/>
      </w:pPr>
      <w:r w:rsidRPr="0019073E">
        <w:t xml:space="preserve">Acute respiratory distress syndrome (ARDS) is a type of respiratory failure characterized by diffuse lung damage, inflammation, and alveolar collapse that impairs gas exchange making it difficult or impossible. Unfortunately, to this day patient prognosis remains poor with mortality of over 40%. Moreover, current treatment routine is mainly supportive. Covid-19, the widespread pandemic originating since December 2019, is a main cause that increased ARDS diagnosis frequency. We developed an effective </w:t>
      </w:r>
      <w:r w:rsidRPr="0019073E">
        <w:rPr>
          <w:b/>
          <w:bCs/>
        </w:rPr>
        <w:t>Dual liposomes</w:t>
      </w:r>
      <w:r w:rsidRPr="0019073E">
        <w:t xml:space="preserve"> system for lung targeting, loaded with both methylprednisolone (MPS), a steroid</w:t>
      </w:r>
      <w:r>
        <w:t>,</w:t>
      </w:r>
      <w:r w:rsidRPr="0019073E">
        <w:t xml:space="preserve"> and N-acetyl cysteine (NAC), </w:t>
      </w:r>
      <w:r w:rsidRPr="0019073E">
        <w:rPr>
          <w:color w:val="000000" w:themeColor="text1"/>
          <w:shd w:val="clear" w:color="auto" w:fill="FFFFFF"/>
        </w:rPr>
        <w:t>expectorant and an antioxidant.</w:t>
      </w:r>
      <w:r w:rsidRPr="0019073E">
        <w:t xml:space="preserve"> Liposome’s composition, as well as drug active loading process, were optimized to fit lung surfactant composition and to encapsulate both MPS and NAC with high encapsulation efficiency. Liposomes exhibited accumulation in LPS induced mice’s lungs </w:t>
      </w:r>
      <w:r w:rsidRPr="0019073E">
        <w:rPr>
          <w:lang w:bidi="he-IL"/>
        </w:rPr>
        <w:t>for more than 48 hours for both IV and ET administrations</w:t>
      </w:r>
      <w:r w:rsidRPr="0019073E">
        <w:t xml:space="preserve">. Dual liposomes treatment on LPS-stimulated macrophage cell line, RAW 264.7, showed a significant decrease in nitric oxide (NO) and TNFα cytokine. Results showed an equal or a slight advantage for liposomal delivery treatment in comparison to free drugs treatment, which demonstrate high drug bioavailability of the liposomal system. TNFα, IL-6 and IL-1β cytokines decrease trend was displayed in an </w:t>
      </w:r>
      <w:r w:rsidRPr="0019073E">
        <w:rPr>
          <w:i/>
          <w:iCs/>
        </w:rPr>
        <w:t>in vivo</w:t>
      </w:r>
      <w:r w:rsidRPr="0019073E">
        <w:t xml:space="preserve"> efficacy experiment conducted on LPS-induced mice model, following dual liposomes treatment. 6 hours after LPS exposure, mice were subjected to IV, ET and both IV and ET dual liposomes administration. 24 hours later, results indicated that dual liposomes successfully targeted lungs and had a positive therapeutic effect overall. Here, we show that </w:t>
      </w:r>
      <w:r w:rsidR="00CB7324">
        <w:t xml:space="preserve">our </w:t>
      </w:r>
      <w:r w:rsidRPr="0019073E">
        <w:t>Dual liposomes possess tremendous potential in the prevention of ARDS development.</w:t>
      </w:r>
    </w:p>
    <w:p w14:paraId="33CD59A5" w14:textId="77777777" w:rsidR="002B527E" w:rsidRDefault="002B527E" w:rsidP="0019406D">
      <w:pPr>
        <w:pStyle w:val="Abstract"/>
        <w:jc w:val="both"/>
      </w:pPr>
    </w:p>
    <w:p w14:paraId="2A99EE85" w14:textId="5B35A15A" w:rsidR="002B527E" w:rsidRPr="002B527E" w:rsidRDefault="002B527E" w:rsidP="002B527E">
      <w:pPr>
        <w:jc w:val="center"/>
        <w:rPr>
          <w:b/>
          <w:bCs/>
          <w:sz w:val="24"/>
          <w:szCs w:val="24"/>
        </w:rPr>
      </w:pPr>
      <w:r>
        <w:rPr>
          <w:b/>
          <w:bCs/>
          <w:color w:val="000000"/>
          <w:sz w:val="27"/>
          <w:szCs w:val="27"/>
        </w:rPr>
        <w:t>R</w:t>
      </w:r>
      <w:r w:rsidRPr="008A168E">
        <w:rPr>
          <w:b/>
          <w:bCs/>
          <w:color w:val="000000"/>
          <w:sz w:val="27"/>
          <w:szCs w:val="27"/>
        </w:rPr>
        <w:t>efreshments will be served at 13:15</w:t>
      </w:r>
    </w:p>
    <w:sectPr w:rsidR="002B527E" w:rsidRPr="002B527E" w:rsidSect="00444655">
      <w:endnotePr>
        <w:numFmt w:val="lowerLetter"/>
      </w:endnotePr>
      <w:pgSz w:w="11906" w:h="16838"/>
      <w:pgMar w:top="851" w:right="1077" w:bottom="1440"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8C4D9" w14:textId="77777777" w:rsidR="001012B2" w:rsidRDefault="001012B2" w:rsidP="00F51FFB">
      <w:r>
        <w:separator/>
      </w:r>
    </w:p>
  </w:endnote>
  <w:endnote w:type="continuationSeparator" w:id="0">
    <w:p w14:paraId="76B42B0F" w14:textId="77777777" w:rsidR="001012B2" w:rsidRDefault="001012B2"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riam">
    <w:altName w:val="Arial"/>
    <w:panose1 w:val="020B0502050101010101"/>
    <w:charset w:val="00"/>
    <w:family w:val="swiss"/>
    <w:pitch w:val="variable"/>
    <w:sig w:usb0="00000803" w:usb1="00000000" w:usb2="00000000" w:usb3="00000000" w:csb0="00000021" w:csb1="00000000"/>
  </w:font>
  <w:font w:name="David">
    <w:panose1 w:val="020E0502060401010101"/>
    <w:charset w:val="B1"/>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New York">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B0604020202020204"/>
    <w:charset w:val="00"/>
    <w:family w:val="roman"/>
    <w:pitch w:val="variable"/>
  </w:font>
  <w:font w:name="Droid Sans Fallback">
    <w:panose1 w:val="020B0604020202020204"/>
    <w:charset w:val="00"/>
    <w:family w:val="auto"/>
    <w:pitch w:val="variable"/>
  </w:font>
  <w:font w:name="FreeSans">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NimbusRomNo9L-Regu">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39700" w14:textId="77777777" w:rsidR="001012B2" w:rsidRDefault="001012B2" w:rsidP="00F51FFB">
      <w:r>
        <w:separator/>
      </w:r>
    </w:p>
  </w:footnote>
  <w:footnote w:type="continuationSeparator" w:id="0">
    <w:p w14:paraId="49DE8092" w14:textId="77777777" w:rsidR="001012B2" w:rsidRDefault="001012B2"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7FCD"/>
    <w:rsid w:val="00024DDA"/>
    <w:rsid w:val="000273CD"/>
    <w:rsid w:val="00033AD0"/>
    <w:rsid w:val="0005430B"/>
    <w:rsid w:val="00063B43"/>
    <w:rsid w:val="00064126"/>
    <w:rsid w:val="00065CF2"/>
    <w:rsid w:val="00070AC0"/>
    <w:rsid w:val="00091A27"/>
    <w:rsid w:val="00091CF0"/>
    <w:rsid w:val="000921FD"/>
    <w:rsid w:val="00094322"/>
    <w:rsid w:val="000A1BB7"/>
    <w:rsid w:val="000A2C18"/>
    <w:rsid w:val="000B18EE"/>
    <w:rsid w:val="000C7E51"/>
    <w:rsid w:val="000D7E5D"/>
    <w:rsid w:val="000F0823"/>
    <w:rsid w:val="000F0B42"/>
    <w:rsid w:val="000F5D41"/>
    <w:rsid w:val="001012B2"/>
    <w:rsid w:val="00105CDE"/>
    <w:rsid w:val="0010664D"/>
    <w:rsid w:val="00106F9A"/>
    <w:rsid w:val="001174ED"/>
    <w:rsid w:val="0014035C"/>
    <w:rsid w:val="00143575"/>
    <w:rsid w:val="00146B37"/>
    <w:rsid w:val="001532E2"/>
    <w:rsid w:val="001566E7"/>
    <w:rsid w:val="00160D93"/>
    <w:rsid w:val="001679AB"/>
    <w:rsid w:val="00172602"/>
    <w:rsid w:val="00176A32"/>
    <w:rsid w:val="00184941"/>
    <w:rsid w:val="001865DD"/>
    <w:rsid w:val="001875D6"/>
    <w:rsid w:val="00192375"/>
    <w:rsid w:val="001937F4"/>
    <w:rsid w:val="00193E2C"/>
    <w:rsid w:val="0019406D"/>
    <w:rsid w:val="001A17D3"/>
    <w:rsid w:val="001A238C"/>
    <w:rsid w:val="001A7727"/>
    <w:rsid w:val="001B0549"/>
    <w:rsid w:val="001B1A4E"/>
    <w:rsid w:val="001B6CE0"/>
    <w:rsid w:val="001C23E5"/>
    <w:rsid w:val="001D2A90"/>
    <w:rsid w:val="001D7CB6"/>
    <w:rsid w:val="001E051E"/>
    <w:rsid w:val="001E3103"/>
    <w:rsid w:val="001E410F"/>
    <w:rsid w:val="001F1408"/>
    <w:rsid w:val="001F1C85"/>
    <w:rsid w:val="001F423C"/>
    <w:rsid w:val="001F59E9"/>
    <w:rsid w:val="00202939"/>
    <w:rsid w:val="00202CDE"/>
    <w:rsid w:val="00205C33"/>
    <w:rsid w:val="002160A7"/>
    <w:rsid w:val="002174A4"/>
    <w:rsid w:val="00220E0F"/>
    <w:rsid w:val="002246AF"/>
    <w:rsid w:val="00230739"/>
    <w:rsid w:val="00236B9A"/>
    <w:rsid w:val="0024690A"/>
    <w:rsid w:val="00247B07"/>
    <w:rsid w:val="002519A4"/>
    <w:rsid w:val="00256035"/>
    <w:rsid w:val="00262345"/>
    <w:rsid w:val="00270B4A"/>
    <w:rsid w:val="002764FC"/>
    <w:rsid w:val="0028282B"/>
    <w:rsid w:val="0028413F"/>
    <w:rsid w:val="00284F35"/>
    <w:rsid w:val="002A3428"/>
    <w:rsid w:val="002B3062"/>
    <w:rsid w:val="002B527E"/>
    <w:rsid w:val="002B6BDC"/>
    <w:rsid w:val="002C1805"/>
    <w:rsid w:val="002C24E6"/>
    <w:rsid w:val="002C361E"/>
    <w:rsid w:val="002C752B"/>
    <w:rsid w:val="002D38FD"/>
    <w:rsid w:val="002D56EA"/>
    <w:rsid w:val="002D5CF0"/>
    <w:rsid w:val="002E1AC5"/>
    <w:rsid w:val="002E3ABC"/>
    <w:rsid w:val="002E4FFA"/>
    <w:rsid w:val="002E613C"/>
    <w:rsid w:val="002F03AE"/>
    <w:rsid w:val="002F7E09"/>
    <w:rsid w:val="00301399"/>
    <w:rsid w:val="00306C75"/>
    <w:rsid w:val="003076DD"/>
    <w:rsid w:val="00310E3E"/>
    <w:rsid w:val="003153D8"/>
    <w:rsid w:val="00321F5F"/>
    <w:rsid w:val="00325425"/>
    <w:rsid w:val="00326F15"/>
    <w:rsid w:val="00331E71"/>
    <w:rsid w:val="003377AB"/>
    <w:rsid w:val="0034264D"/>
    <w:rsid w:val="003441C3"/>
    <w:rsid w:val="00353958"/>
    <w:rsid w:val="00354912"/>
    <w:rsid w:val="0036139B"/>
    <w:rsid w:val="00363815"/>
    <w:rsid w:val="00363D75"/>
    <w:rsid w:val="003702CA"/>
    <w:rsid w:val="003771A7"/>
    <w:rsid w:val="003773CF"/>
    <w:rsid w:val="00396EF8"/>
    <w:rsid w:val="003A260B"/>
    <w:rsid w:val="003B7586"/>
    <w:rsid w:val="003C730E"/>
    <w:rsid w:val="003D6294"/>
    <w:rsid w:val="003D78DA"/>
    <w:rsid w:val="003E3484"/>
    <w:rsid w:val="003E37B6"/>
    <w:rsid w:val="003F3B09"/>
    <w:rsid w:val="00400678"/>
    <w:rsid w:val="0040219C"/>
    <w:rsid w:val="00413787"/>
    <w:rsid w:val="0041391C"/>
    <w:rsid w:val="004154D5"/>
    <w:rsid w:val="00423C89"/>
    <w:rsid w:val="00443235"/>
    <w:rsid w:val="00443EA9"/>
    <w:rsid w:val="00444655"/>
    <w:rsid w:val="004458BD"/>
    <w:rsid w:val="004473C8"/>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A54C6"/>
    <w:rsid w:val="004B4D37"/>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42248"/>
    <w:rsid w:val="00547118"/>
    <w:rsid w:val="00552277"/>
    <w:rsid w:val="00553C31"/>
    <w:rsid w:val="0055766D"/>
    <w:rsid w:val="0056426B"/>
    <w:rsid w:val="005679B6"/>
    <w:rsid w:val="00571E69"/>
    <w:rsid w:val="00580DAF"/>
    <w:rsid w:val="00581FBD"/>
    <w:rsid w:val="00586169"/>
    <w:rsid w:val="00590E8E"/>
    <w:rsid w:val="00594588"/>
    <w:rsid w:val="005A23A7"/>
    <w:rsid w:val="005A371C"/>
    <w:rsid w:val="005A46B4"/>
    <w:rsid w:val="005B765B"/>
    <w:rsid w:val="005B7CC6"/>
    <w:rsid w:val="005C08D9"/>
    <w:rsid w:val="005D2C0A"/>
    <w:rsid w:val="005E1892"/>
    <w:rsid w:val="005E421A"/>
    <w:rsid w:val="005F2D38"/>
    <w:rsid w:val="005F6F7D"/>
    <w:rsid w:val="005F7BD5"/>
    <w:rsid w:val="006033CE"/>
    <w:rsid w:val="0060501D"/>
    <w:rsid w:val="00637FFD"/>
    <w:rsid w:val="00640711"/>
    <w:rsid w:val="00641A71"/>
    <w:rsid w:val="00645E1D"/>
    <w:rsid w:val="00652E2F"/>
    <w:rsid w:val="00660F53"/>
    <w:rsid w:val="006677FD"/>
    <w:rsid w:val="00676131"/>
    <w:rsid w:val="00680DBE"/>
    <w:rsid w:val="00681944"/>
    <w:rsid w:val="00684BAD"/>
    <w:rsid w:val="00691D9A"/>
    <w:rsid w:val="006924B5"/>
    <w:rsid w:val="00693510"/>
    <w:rsid w:val="00693846"/>
    <w:rsid w:val="00694406"/>
    <w:rsid w:val="006A065B"/>
    <w:rsid w:val="006A50AE"/>
    <w:rsid w:val="006C45A0"/>
    <w:rsid w:val="006C5683"/>
    <w:rsid w:val="006D36B0"/>
    <w:rsid w:val="006D5D51"/>
    <w:rsid w:val="006E5D64"/>
    <w:rsid w:val="006F5CCB"/>
    <w:rsid w:val="00702D40"/>
    <w:rsid w:val="00702FBF"/>
    <w:rsid w:val="0070375F"/>
    <w:rsid w:val="00705E3F"/>
    <w:rsid w:val="00706297"/>
    <w:rsid w:val="00712FFC"/>
    <w:rsid w:val="00724805"/>
    <w:rsid w:val="007300B0"/>
    <w:rsid w:val="00741B97"/>
    <w:rsid w:val="00742F0C"/>
    <w:rsid w:val="00744A48"/>
    <w:rsid w:val="00746486"/>
    <w:rsid w:val="00763BFF"/>
    <w:rsid w:val="00764B0D"/>
    <w:rsid w:val="00767DBD"/>
    <w:rsid w:val="007724B6"/>
    <w:rsid w:val="00782643"/>
    <w:rsid w:val="00782AB5"/>
    <w:rsid w:val="0079042E"/>
    <w:rsid w:val="00790892"/>
    <w:rsid w:val="007936A1"/>
    <w:rsid w:val="00796095"/>
    <w:rsid w:val="00796B3E"/>
    <w:rsid w:val="007A1E0C"/>
    <w:rsid w:val="007A6F7A"/>
    <w:rsid w:val="007B36AD"/>
    <w:rsid w:val="007C0C07"/>
    <w:rsid w:val="007C3D1B"/>
    <w:rsid w:val="007D37D8"/>
    <w:rsid w:val="007E1502"/>
    <w:rsid w:val="007F2F01"/>
    <w:rsid w:val="00810C28"/>
    <w:rsid w:val="00813171"/>
    <w:rsid w:val="00823880"/>
    <w:rsid w:val="00824301"/>
    <w:rsid w:val="00824823"/>
    <w:rsid w:val="00833143"/>
    <w:rsid w:val="00837162"/>
    <w:rsid w:val="00850AE5"/>
    <w:rsid w:val="00855939"/>
    <w:rsid w:val="00857F7A"/>
    <w:rsid w:val="00866EEF"/>
    <w:rsid w:val="00867667"/>
    <w:rsid w:val="00867F0B"/>
    <w:rsid w:val="008702BA"/>
    <w:rsid w:val="00880A61"/>
    <w:rsid w:val="008A3A03"/>
    <w:rsid w:val="008C137D"/>
    <w:rsid w:val="008C4E6F"/>
    <w:rsid w:val="008C5189"/>
    <w:rsid w:val="008C703F"/>
    <w:rsid w:val="008C7093"/>
    <w:rsid w:val="008D0933"/>
    <w:rsid w:val="008D606A"/>
    <w:rsid w:val="008D6711"/>
    <w:rsid w:val="008D6824"/>
    <w:rsid w:val="008E5F59"/>
    <w:rsid w:val="008E6E9B"/>
    <w:rsid w:val="008F1B88"/>
    <w:rsid w:val="008F7A00"/>
    <w:rsid w:val="00914ACA"/>
    <w:rsid w:val="00915C4D"/>
    <w:rsid w:val="00921965"/>
    <w:rsid w:val="00926006"/>
    <w:rsid w:val="009309A0"/>
    <w:rsid w:val="009311E6"/>
    <w:rsid w:val="00941F23"/>
    <w:rsid w:val="00943D13"/>
    <w:rsid w:val="00947CBB"/>
    <w:rsid w:val="009616B0"/>
    <w:rsid w:val="00962181"/>
    <w:rsid w:val="00967ABB"/>
    <w:rsid w:val="009717A3"/>
    <w:rsid w:val="00971FC3"/>
    <w:rsid w:val="00987D29"/>
    <w:rsid w:val="00992FDF"/>
    <w:rsid w:val="009A1505"/>
    <w:rsid w:val="009A1AAC"/>
    <w:rsid w:val="009A23F2"/>
    <w:rsid w:val="009B0250"/>
    <w:rsid w:val="009B0E7A"/>
    <w:rsid w:val="009B3752"/>
    <w:rsid w:val="009B4E9A"/>
    <w:rsid w:val="009C18CF"/>
    <w:rsid w:val="009C21D7"/>
    <w:rsid w:val="009D6948"/>
    <w:rsid w:val="009F418A"/>
    <w:rsid w:val="009F6D82"/>
    <w:rsid w:val="00A036DD"/>
    <w:rsid w:val="00A03AB3"/>
    <w:rsid w:val="00A06708"/>
    <w:rsid w:val="00A1125D"/>
    <w:rsid w:val="00A11ABB"/>
    <w:rsid w:val="00A15C73"/>
    <w:rsid w:val="00A17918"/>
    <w:rsid w:val="00A225E0"/>
    <w:rsid w:val="00A2570E"/>
    <w:rsid w:val="00A33110"/>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3292"/>
    <w:rsid w:val="00AA77AD"/>
    <w:rsid w:val="00AB3970"/>
    <w:rsid w:val="00AB53F6"/>
    <w:rsid w:val="00AC5620"/>
    <w:rsid w:val="00AC5E74"/>
    <w:rsid w:val="00AC7156"/>
    <w:rsid w:val="00AD04EF"/>
    <w:rsid w:val="00AE1B07"/>
    <w:rsid w:val="00AF38BB"/>
    <w:rsid w:val="00AF6A05"/>
    <w:rsid w:val="00B0130B"/>
    <w:rsid w:val="00B112A0"/>
    <w:rsid w:val="00B231EF"/>
    <w:rsid w:val="00B23644"/>
    <w:rsid w:val="00B2396E"/>
    <w:rsid w:val="00B24A83"/>
    <w:rsid w:val="00B27342"/>
    <w:rsid w:val="00B27CF7"/>
    <w:rsid w:val="00B368E5"/>
    <w:rsid w:val="00B404F2"/>
    <w:rsid w:val="00B478FB"/>
    <w:rsid w:val="00B52745"/>
    <w:rsid w:val="00B5430A"/>
    <w:rsid w:val="00B73066"/>
    <w:rsid w:val="00B768C1"/>
    <w:rsid w:val="00BB440A"/>
    <w:rsid w:val="00BB5578"/>
    <w:rsid w:val="00BB640C"/>
    <w:rsid w:val="00BC02C0"/>
    <w:rsid w:val="00BC1711"/>
    <w:rsid w:val="00BC6B9E"/>
    <w:rsid w:val="00BD68BE"/>
    <w:rsid w:val="00BE6109"/>
    <w:rsid w:val="00C00705"/>
    <w:rsid w:val="00C02377"/>
    <w:rsid w:val="00C034E5"/>
    <w:rsid w:val="00C1769B"/>
    <w:rsid w:val="00C20E82"/>
    <w:rsid w:val="00C31555"/>
    <w:rsid w:val="00C36BE2"/>
    <w:rsid w:val="00C37DC4"/>
    <w:rsid w:val="00C417BC"/>
    <w:rsid w:val="00C41F0C"/>
    <w:rsid w:val="00C45A57"/>
    <w:rsid w:val="00C60369"/>
    <w:rsid w:val="00C663D6"/>
    <w:rsid w:val="00C67C2F"/>
    <w:rsid w:val="00C74227"/>
    <w:rsid w:val="00C76A0B"/>
    <w:rsid w:val="00C846DB"/>
    <w:rsid w:val="00C967AA"/>
    <w:rsid w:val="00C96E66"/>
    <w:rsid w:val="00CB4180"/>
    <w:rsid w:val="00CB7324"/>
    <w:rsid w:val="00CC0256"/>
    <w:rsid w:val="00CC032E"/>
    <w:rsid w:val="00CC1F6F"/>
    <w:rsid w:val="00CD4A55"/>
    <w:rsid w:val="00CD6B5C"/>
    <w:rsid w:val="00CE1050"/>
    <w:rsid w:val="00CF124D"/>
    <w:rsid w:val="00CF173E"/>
    <w:rsid w:val="00CF56F3"/>
    <w:rsid w:val="00D1026D"/>
    <w:rsid w:val="00D2243D"/>
    <w:rsid w:val="00D3339A"/>
    <w:rsid w:val="00D56F16"/>
    <w:rsid w:val="00D601BE"/>
    <w:rsid w:val="00D64F8F"/>
    <w:rsid w:val="00D70FB5"/>
    <w:rsid w:val="00D77050"/>
    <w:rsid w:val="00D83B9A"/>
    <w:rsid w:val="00D950D3"/>
    <w:rsid w:val="00D95137"/>
    <w:rsid w:val="00D95EEE"/>
    <w:rsid w:val="00DA0133"/>
    <w:rsid w:val="00DA74AE"/>
    <w:rsid w:val="00DB6A13"/>
    <w:rsid w:val="00DC3994"/>
    <w:rsid w:val="00DC3B1C"/>
    <w:rsid w:val="00DC7AC5"/>
    <w:rsid w:val="00DD275C"/>
    <w:rsid w:val="00DD499C"/>
    <w:rsid w:val="00DE1DE7"/>
    <w:rsid w:val="00DE5A0A"/>
    <w:rsid w:val="00DF0036"/>
    <w:rsid w:val="00DF6151"/>
    <w:rsid w:val="00E0123F"/>
    <w:rsid w:val="00E0708A"/>
    <w:rsid w:val="00E13C6E"/>
    <w:rsid w:val="00E1497A"/>
    <w:rsid w:val="00E165AF"/>
    <w:rsid w:val="00E20CBD"/>
    <w:rsid w:val="00E2369C"/>
    <w:rsid w:val="00E31DCA"/>
    <w:rsid w:val="00E32B43"/>
    <w:rsid w:val="00E408B6"/>
    <w:rsid w:val="00E419F2"/>
    <w:rsid w:val="00E44107"/>
    <w:rsid w:val="00E472E5"/>
    <w:rsid w:val="00E63178"/>
    <w:rsid w:val="00E634F8"/>
    <w:rsid w:val="00E70CD0"/>
    <w:rsid w:val="00E73075"/>
    <w:rsid w:val="00E75F2A"/>
    <w:rsid w:val="00E76782"/>
    <w:rsid w:val="00E83032"/>
    <w:rsid w:val="00E84E49"/>
    <w:rsid w:val="00E945B4"/>
    <w:rsid w:val="00EA46BD"/>
    <w:rsid w:val="00EB7F0C"/>
    <w:rsid w:val="00EC7053"/>
    <w:rsid w:val="00EC78BE"/>
    <w:rsid w:val="00ED37FD"/>
    <w:rsid w:val="00EE00C0"/>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41466"/>
    <w:rsid w:val="00F50D7B"/>
    <w:rsid w:val="00F51D55"/>
    <w:rsid w:val="00F51FFB"/>
    <w:rsid w:val="00F53403"/>
    <w:rsid w:val="00F54026"/>
    <w:rsid w:val="00F63964"/>
    <w:rsid w:val="00F74E49"/>
    <w:rsid w:val="00F76AA7"/>
    <w:rsid w:val="00F869B2"/>
    <w:rsid w:val="00F95886"/>
    <w:rsid w:val="00F9716F"/>
    <w:rsid w:val="00F97D4A"/>
    <w:rsid w:val="00FA35F3"/>
    <w:rsid w:val="00FB148F"/>
    <w:rsid w:val="00FB2611"/>
    <w:rsid w:val="00FB7885"/>
    <w:rsid w:val="00FC0BBB"/>
    <w:rsid w:val="00FC10EE"/>
    <w:rsid w:val="00FC7A95"/>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 w:type="paragraph" w:customStyle="1" w:styleId="Title2">
    <w:name w:val="Title2"/>
    <w:basedOn w:val="Normal"/>
    <w:rPr>
      <w:rFonts w:eastAsia="MS Mincho" w:cs="Times New Roman"/>
      <w:b/>
      <w:sz w:val="24"/>
      <w:szCs w:val="24"/>
      <w:lang w:eastAsia="ja-JP" w:bidi="ar-SA"/>
    </w:rPr>
  </w:style>
  <w:style w:type="paragraph" w:customStyle="1" w:styleId="Abstract">
    <w:name w:val="Abstract"/>
    <w:basedOn w:val="Normal"/>
    <w:autoRedefine/>
    <w:rsid w:val="008C7093"/>
    <w:pPr>
      <w:spacing w:line="380" w:lineRule="atLeast"/>
    </w:pPr>
    <w:rPr>
      <w:rFonts w:asciiTheme="majorBidi" w:eastAsia="MS Mincho" w:hAnsiTheme="majorBidi" w:cstheme="majorBidi"/>
      <w:sz w:val="24"/>
      <w:szCs w:val="24"/>
      <w:lang w:eastAsia="ja-JP" w:bidi="ar-SA"/>
    </w:rPr>
  </w:style>
  <w:style w:type="table" w:styleId="TableGrid">
    <w:name w:val="Table Grid"/>
    <w:basedOn w:val="TableNormal"/>
    <w:rsid w:val="00CF1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17998701">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BA0CAEC-E655-3F4E-BDFF-51A8B67DE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4132</Characters>
  <Application>Microsoft Office Word</Application>
  <DocSecurity>0</DocSecurity>
  <Lines>34</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Tamar Segal-peretz</cp:lastModifiedBy>
  <cp:revision>3</cp:revision>
  <cp:lastPrinted>2017-07-09T07:37:00Z</cp:lastPrinted>
  <dcterms:created xsi:type="dcterms:W3CDTF">2021-09-19T10:48:00Z</dcterms:created>
  <dcterms:modified xsi:type="dcterms:W3CDTF">2021-09-19T10:51:00Z</dcterms:modified>
</cp:coreProperties>
</file>