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tc>
          <w:tcPr>
            <w:tcW w:w="2983" w:type="dxa"/>
          </w:tcPr>
          <w:p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rsidR="00E634F8" w:rsidRDefault="00E634F8">
            <w:pPr>
              <w:rPr>
                <w:rtl/>
              </w:rPr>
            </w:pPr>
          </w:p>
          <w:p w:rsidR="00E634F8" w:rsidRDefault="00E634F8">
            <w:pPr>
              <w:rPr>
                <w:rtl/>
              </w:rPr>
            </w:pPr>
          </w:p>
          <w:p w:rsidR="00E634F8" w:rsidRDefault="00E634F8">
            <w:pPr>
              <w:rPr>
                <w:rtl/>
              </w:rPr>
            </w:pPr>
          </w:p>
        </w:tc>
        <w:tc>
          <w:tcPr>
            <w:tcW w:w="6663" w:type="dxa"/>
          </w:tcPr>
          <w:p w:rsidR="00E634F8" w:rsidRDefault="00E634F8">
            <w:pPr>
              <w:rPr>
                <w:rtl/>
              </w:rPr>
            </w:pPr>
          </w:p>
          <w:p w:rsidR="00E634F8" w:rsidRDefault="00E634F8">
            <w:pPr>
              <w:rPr>
                <w:rtl/>
              </w:rPr>
            </w:pPr>
          </w:p>
          <w:p w:rsidR="00E634F8" w:rsidRDefault="00E634F8">
            <w:pPr>
              <w:pStyle w:val="a5"/>
              <w:rPr>
                <w:sz w:val="28"/>
                <w:szCs w:val="28"/>
                <w:rtl/>
              </w:rPr>
            </w:pPr>
            <w:r>
              <w:rPr>
                <w:sz w:val="28"/>
                <w:szCs w:val="28"/>
                <w:rtl/>
              </w:rPr>
              <w:t xml:space="preserve"> הטכניון  -  מכון טכנולוגי לישראל</w:t>
            </w:r>
          </w:p>
          <w:p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rsidTr="00823880">
        <w:tc>
          <w:tcPr>
            <w:tcW w:w="2983" w:type="dxa"/>
            <w:shd w:val="clear" w:color="auto" w:fill="auto"/>
          </w:tcPr>
          <w:p w:rsidR="00E634F8" w:rsidRDefault="00E634F8">
            <w:pPr>
              <w:pStyle w:val="a5"/>
              <w:jc w:val="center"/>
              <w:rPr>
                <w:szCs w:val="22"/>
                <w:rtl/>
              </w:rPr>
            </w:pPr>
            <w:r>
              <w:rPr>
                <w:szCs w:val="22"/>
                <w:rtl/>
              </w:rPr>
              <w:t xml:space="preserve">הפקולטה להנדסה </w:t>
            </w:r>
            <w:r>
              <w:rPr>
                <w:rFonts w:hint="cs"/>
                <w:szCs w:val="22"/>
                <w:rtl/>
              </w:rPr>
              <w:t>כימית</w:t>
            </w:r>
          </w:p>
          <w:p w:rsidR="00E634F8" w:rsidRDefault="00E634F8">
            <w:pPr>
              <w:jc w:val="center"/>
              <w:rPr>
                <w:szCs w:val="22"/>
                <w:rtl/>
              </w:rPr>
            </w:pPr>
            <w:r>
              <w:rPr>
                <w:rFonts w:hint="cs"/>
                <w:szCs w:val="22"/>
                <w:rtl/>
              </w:rPr>
              <w:t>ע"ש וולפסון</w:t>
            </w:r>
          </w:p>
        </w:tc>
        <w:tc>
          <w:tcPr>
            <w:tcW w:w="241" w:type="dxa"/>
          </w:tcPr>
          <w:p w:rsidR="00E634F8" w:rsidRDefault="00E634F8">
            <w:pPr>
              <w:rPr>
                <w:rtl/>
              </w:rPr>
            </w:pPr>
          </w:p>
        </w:tc>
        <w:tc>
          <w:tcPr>
            <w:tcW w:w="6663" w:type="dxa"/>
          </w:tcPr>
          <w:p w:rsidR="00E634F8" w:rsidRDefault="00E634F8">
            <w:pPr>
              <w:rPr>
                <w:rtl/>
              </w:rPr>
            </w:pPr>
          </w:p>
        </w:tc>
      </w:tr>
      <w:tr w:rsidR="00E634F8" w:rsidTr="00823880">
        <w:tc>
          <w:tcPr>
            <w:tcW w:w="2983" w:type="dxa"/>
            <w:shd w:val="clear" w:color="auto" w:fill="auto"/>
          </w:tcPr>
          <w:p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rsidR="00E634F8" w:rsidRDefault="00E634F8">
            <w:pPr>
              <w:rPr>
                <w:rtl/>
              </w:rPr>
            </w:pPr>
          </w:p>
        </w:tc>
        <w:tc>
          <w:tcPr>
            <w:tcW w:w="6663" w:type="dxa"/>
          </w:tcPr>
          <w:p w:rsidR="00E634F8" w:rsidRDefault="00E634F8">
            <w:pPr>
              <w:rPr>
                <w:rtl/>
              </w:rPr>
            </w:pPr>
          </w:p>
        </w:tc>
      </w:tr>
    </w:tbl>
    <w:p w:rsidR="00460098" w:rsidRDefault="00460098" w:rsidP="00B23644">
      <w:pPr>
        <w:pStyle w:val="a4"/>
        <w:tabs>
          <w:tab w:val="clear" w:pos="4819"/>
          <w:tab w:val="clear" w:pos="9071"/>
        </w:tabs>
        <w:spacing w:line="280" w:lineRule="atLeast"/>
        <w:jc w:val="center"/>
        <w:rPr>
          <w:b/>
          <w:bCs/>
          <w:sz w:val="26"/>
          <w:szCs w:val="26"/>
        </w:rPr>
      </w:pPr>
    </w:p>
    <w:p w:rsidR="00693846" w:rsidRPr="009A1505" w:rsidRDefault="0079042E" w:rsidP="00B23644">
      <w:pPr>
        <w:pStyle w:val="a4"/>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rsidR="00E85CEF" w:rsidRDefault="00E85CEF" w:rsidP="00353958">
      <w:pPr>
        <w:pStyle w:val="a4"/>
        <w:tabs>
          <w:tab w:val="clear" w:pos="4819"/>
          <w:tab w:val="clear" w:pos="9071"/>
        </w:tabs>
        <w:spacing w:line="280" w:lineRule="atLeast"/>
        <w:jc w:val="center"/>
        <w:rPr>
          <w:b/>
          <w:bCs/>
          <w:sz w:val="26"/>
          <w:szCs w:val="26"/>
        </w:rPr>
      </w:pPr>
    </w:p>
    <w:p w:rsidR="0036139B" w:rsidRPr="00E85CEF" w:rsidRDefault="00E85CEF" w:rsidP="00E85CEF">
      <w:pPr>
        <w:pStyle w:val="a4"/>
        <w:tabs>
          <w:tab w:val="clear" w:pos="4819"/>
          <w:tab w:val="clear" w:pos="9071"/>
        </w:tabs>
        <w:spacing w:line="280" w:lineRule="atLeast"/>
        <w:jc w:val="center"/>
        <w:rPr>
          <w:b/>
          <w:bCs/>
          <w:sz w:val="24"/>
          <w:szCs w:val="24"/>
        </w:rPr>
      </w:pPr>
      <w:r w:rsidRPr="00D71BAC">
        <w:rPr>
          <w:b/>
          <w:bCs/>
          <w:sz w:val="24"/>
          <w:szCs w:val="24"/>
        </w:rPr>
        <w:t xml:space="preserve">Wolfson Department of Chemical Engineering, Lecture Hall No. 6 </w:t>
      </w:r>
      <w:r w:rsidR="00693846" w:rsidRPr="009A1505">
        <w:rPr>
          <w:b/>
          <w:bCs/>
          <w:sz w:val="26"/>
          <w:szCs w:val="26"/>
        </w:rPr>
        <w:t xml:space="preserve"> </w:t>
      </w:r>
    </w:p>
    <w:p w:rsidR="002246AF" w:rsidRPr="009B4E9A" w:rsidRDefault="00D3339A" w:rsidP="004E359E">
      <w:pPr>
        <w:contextualSpacing/>
        <w:jc w:val="center"/>
        <w:rPr>
          <w:b/>
          <w:bCs/>
          <w:color w:val="FF0000"/>
          <w:sz w:val="24"/>
          <w:szCs w:val="24"/>
        </w:rPr>
      </w:pPr>
      <w:r w:rsidRPr="009A1505">
        <w:rPr>
          <w:b/>
          <w:bCs/>
          <w:sz w:val="26"/>
          <w:szCs w:val="26"/>
        </w:rPr>
        <w:t>Wednesday</w:t>
      </w:r>
      <w:r w:rsidR="009616B0">
        <w:rPr>
          <w:b/>
          <w:bCs/>
          <w:sz w:val="26"/>
          <w:szCs w:val="26"/>
        </w:rPr>
        <w:t>,</w:t>
      </w:r>
      <w:r w:rsidRPr="009A1505">
        <w:rPr>
          <w:b/>
          <w:bCs/>
          <w:sz w:val="26"/>
          <w:szCs w:val="26"/>
        </w:rPr>
        <w:t xml:space="preserve"> </w:t>
      </w:r>
      <w:r w:rsidR="006519FD">
        <w:rPr>
          <w:b/>
          <w:bCs/>
          <w:sz w:val="26"/>
          <w:szCs w:val="26"/>
          <w:lang w:val="en-IL"/>
        </w:rPr>
        <w:t>A</w:t>
      </w:r>
      <w:r w:rsidR="00BD1D16">
        <w:rPr>
          <w:b/>
          <w:bCs/>
          <w:sz w:val="26"/>
          <w:szCs w:val="26"/>
          <w:lang w:val="en-IL"/>
        </w:rPr>
        <w:t>ugust</w:t>
      </w:r>
      <w:r w:rsidR="001F1408">
        <w:rPr>
          <w:b/>
          <w:bCs/>
          <w:sz w:val="26"/>
          <w:szCs w:val="26"/>
        </w:rPr>
        <w:t xml:space="preserve"> </w:t>
      </w:r>
      <w:r w:rsidR="001A5CC7">
        <w:rPr>
          <w:b/>
          <w:bCs/>
          <w:sz w:val="26"/>
          <w:szCs w:val="26"/>
        </w:rPr>
        <w:t>18</w:t>
      </w:r>
      <w:r w:rsidR="001A5CC7">
        <w:rPr>
          <w:b/>
          <w:bCs/>
          <w:sz w:val="26"/>
          <w:szCs w:val="26"/>
          <w:vertAlign w:val="superscript"/>
        </w:rPr>
        <w:t>th</w:t>
      </w:r>
      <w:r w:rsidR="001F1408">
        <w:rPr>
          <w:b/>
          <w:bCs/>
          <w:sz w:val="26"/>
          <w:szCs w:val="26"/>
        </w:rPr>
        <w:t xml:space="preserve">, </w:t>
      </w:r>
      <w:r w:rsidR="00200E7A">
        <w:rPr>
          <w:b/>
          <w:bCs/>
          <w:sz w:val="26"/>
          <w:szCs w:val="26"/>
        </w:rPr>
        <w:t>2021,</w:t>
      </w:r>
      <w:r w:rsidR="00CF173E">
        <w:rPr>
          <w:b/>
          <w:bCs/>
          <w:sz w:val="26"/>
          <w:szCs w:val="26"/>
        </w:rPr>
        <w:t xml:space="preserve"> </w:t>
      </w:r>
      <w:r w:rsidR="004C5FD4" w:rsidRPr="009A1505">
        <w:rPr>
          <w:b/>
          <w:bCs/>
          <w:sz w:val="26"/>
          <w:szCs w:val="26"/>
        </w:rPr>
        <w:t xml:space="preserve">at </w:t>
      </w:r>
      <w:r w:rsidR="004E359E">
        <w:rPr>
          <w:b/>
          <w:bCs/>
          <w:sz w:val="26"/>
          <w:szCs w:val="26"/>
        </w:rPr>
        <w:t>1</w:t>
      </w:r>
      <w:r w:rsidR="00B478FB">
        <w:rPr>
          <w:b/>
          <w:bCs/>
          <w:sz w:val="26"/>
          <w:szCs w:val="26"/>
        </w:rPr>
        <w:t>3</w:t>
      </w:r>
      <w:r w:rsidR="004E359E">
        <w:rPr>
          <w:b/>
          <w:bCs/>
          <w:sz w:val="26"/>
          <w:szCs w:val="26"/>
        </w:rPr>
        <w:t>:</w:t>
      </w:r>
      <w:r w:rsidR="00B478FB">
        <w:rPr>
          <w:b/>
          <w:bCs/>
          <w:sz w:val="26"/>
          <w:szCs w:val="26"/>
        </w:rPr>
        <w:t>30</w:t>
      </w:r>
      <w:r w:rsidR="009B4E9A">
        <w:rPr>
          <w:b/>
          <w:bCs/>
          <w:sz w:val="26"/>
          <w:szCs w:val="26"/>
        </w:rPr>
        <w:t xml:space="preserve"> </w:t>
      </w:r>
    </w:p>
    <w:p w:rsidR="004E359E" w:rsidRDefault="004E359E" w:rsidP="004E359E">
      <w:pPr>
        <w:contextualSpacing/>
        <w:jc w:val="center"/>
        <w:rPr>
          <w:b/>
          <w:bCs/>
          <w:sz w:val="26"/>
          <w:szCs w:val="26"/>
        </w:rPr>
      </w:pPr>
    </w:p>
    <w:p w:rsidR="008F7A00" w:rsidRPr="00444655" w:rsidRDefault="008F7A00" w:rsidP="00444655">
      <w:pPr>
        <w:jc w:val="center"/>
        <w:rPr>
          <w:rFonts w:ascii="TimesNewRomanPS-BoldMT" w:hAnsi="TimesNewRomanPS-BoldMT" w:cs="TimesNewRomanPS-BoldMT"/>
          <w:b/>
          <w:bCs/>
          <w:sz w:val="32"/>
          <w:szCs w:val="32"/>
        </w:rPr>
      </w:pPr>
    </w:p>
    <w:p w:rsidR="00091CF0" w:rsidRPr="00EB2E54" w:rsidRDefault="001A5CC7" w:rsidP="00EB2E54">
      <w:pPr>
        <w:pStyle w:val="ListParagraph1"/>
        <w:ind w:left="284"/>
        <w:rPr>
          <w:rFonts w:asciiTheme="majorBidi" w:hAnsiTheme="majorBidi" w:cstheme="majorBidi"/>
          <w:b/>
          <w:bCs/>
          <w:sz w:val="32"/>
          <w:szCs w:val="32"/>
        </w:rPr>
      </w:pPr>
      <w:r w:rsidRPr="001A5CC7">
        <w:rPr>
          <w:rFonts w:asciiTheme="majorBidi" w:hAnsiTheme="majorBidi" w:cstheme="majorBidi"/>
          <w:b/>
          <w:bCs/>
          <w:sz w:val="32"/>
          <w:szCs w:val="32"/>
        </w:rPr>
        <w:t xml:space="preserve">The correlation between the photoactivity of photocatalysts and the tensorial properties of the effective mass of their charge carriers </w:t>
      </w:r>
    </w:p>
    <w:p w:rsidR="00850AE5" w:rsidRPr="009A1505" w:rsidRDefault="00850AE5" w:rsidP="0024690A">
      <w:pPr>
        <w:spacing w:before="100" w:beforeAutospacing="1" w:after="100" w:afterAutospacing="1"/>
        <w:contextualSpacing/>
        <w:rPr>
          <w:b/>
          <w:bCs/>
          <w:sz w:val="16"/>
          <w:szCs w:val="16"/>
        </w:rPr>
      </w:pPr>
    </w:p>
    <w:p w:rsidR="00444655" w:rsidRDefault="001A5CC7" w:rsidP="00444655">
      <w:pPr>
        <w:widowControl w:val="0"/>
        <w:spacing w:line="360" w:lineRule="auto"/>
        <w:ind w:right="64"/>
        <w:jc w:val="center"/>
        <w:rPr>
          <w:rFonts w:asciiTheme="majorBidi" w:eastAsia="MS Mincho" w:hAnsiTheme="majorBidi" w:cstheme="majorBidi"/>
          <w:b/>
          <w:bCs/>
          <w:kern w:val="2"/>
          <w:sz w:val="28"/>
          <w:szCs w:val="28"/>
          <w:lang w:eastAsia="ja-JP"/>
        </w:rPr>
      </w:pPr>
      <w:proofErr w:type="spellStart"/>
      <w:r>
        <w:rPr>
          <w:rFonts w:asciiTheme="majorBidi" w:eastAsia="MS Mincho" w:hAnsiTheme="majorBidi" w:cstheme="majorBidi"/>
          <w:b/>
          <w:bCs/>
          <w:kern w:val="2"/>
          <w:sz w:val="28"/>
          <w:szCs w:val="28"/>
          <w:lang w:eastAsia="ja-JP"/>
        </w:rPr>
        <w:t>Eitay</w:t>
      </w:r>
      <w:proofErr w:type="spellEnd"/>
      <w:r>
        <w:rPr>
          <w:rFonts w:asciiTheme="majorBidi" w:eastAsia="MS Mincho" w:hAnsiTheme="majorBidi" w:cstheme="majorBidi"/>
          <w:b/>
          <w:bCs/>
          <w:kern w:val="2"/>
          <w:sz w:val="28"/>
          <w:szCs w:val="28"/>
          <w:lang w:eastAsia="ja-JP"/>
        </w:rPr>
        <w:t xml:space="preserve"> </w:t>
      </w:r>
      <w:proofErr w:type="spellStart"/>
      <w:r>
        <w:rPr>
          <w:rFonts w:asciiTheme="majorBidi" w:eastAsia="MS Mincho" w:hAnsiTheme="majorBidi" w:cstheme="majorBidi"/>
          <w:b/>
          <w:bCs/>
          <w:kern w:val="2"/>
          <w:sz w:val="28"/>
          <w:szCs w:val="28"/>
          <w:lang w:eastAsia="ja-JP"/>
        </w:rPr>
        <w:t>Shtayinberg</w:t>
      </w:r>
      <w:proofErr w:type="spellEnd"/>
    </w:p>
    <w:p w:rsidR="00E85CEF" w:rsidRPr="000D0295" w:rsidRDefault="00E85CEF" w:rsidP="00E85CEF">
      <w:pPr>
        <w:autoSpaceDE w:val="0"/>
        <w:autoSpaceDN w:val="0"/>
        <w:adjustRightInd w:val="0"/>
        <w:jc w:val="center"/>
        <w:rPr>
          <w:rFonts w:asciiTheme="majorBidi" w:hAnsiTheme="majorBidi" w:cstheme="majorBidi"/>
          <w:sz w:val="22"/>
          <w:szCs w:val="22"/>
        </w:rPr>
      </w:pPr>
      <w:r w:rsidRPr="000D0295">
        <w:rPr>
          <w:rFonts w:asciiTheme="majorBidi" w:hAnsiTheme="majorBidi" w:cstheme="majorBidi"/>
          <w:sz w:val="22"/>
          <w:szCs w:val="22"/>
        </w:rPr>
        <w:t>Department of Chemical Engineering, Technion-Israel Institute for Technology</w:t>
      </w:r>
    </w:p>
    <w:p w:rsidR="00E85CEF" w:rsidRPr="00E85CEF" w:rsidRDefault="00E85CEF" w:rsidP="00E85CEF">
      <w:pPr>
        <w:autoSpaceDE w:val="0"/>
        <w:autoSpaceDN w:val="0"/>
        <w:adjustRightInd w:val="0"/>
        <w:jc w:val="center"/>
        <w:rPr>
          <w:rFonts w:asciiTheme="majorBidi" w:hAnsiTheme="majorBidi" w:cstheme="majorBidi"/>
        </w:rPr>
      </w:pPr>
    </w:p>
    <w:p w:rsidR="00BB440A" w:rsidRPr="008E3DBE" w:rsidRDefault="00DB6A13"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MSc</w:t>
      </w:r>
      <w:r w:rsidR="00BB440A">
        <w:rPr>
          <w:rFonts w:asciiTheme="majorBidi" w:eastAsia="MS Mincho" w:hAnsiTheme="majorBidi" w:cstheme="majorBidi"/>
          <w:b/>
          <w:bCs/>
          <w:kern w:val="2"/>
          <w:sz w:val="28"/>
          <w:szCs w:val="28"/>
          <w:lang w:eastAsia="ja-JP"/>
        </w:rPr>
        <w:t xml:space="preserve"> Seminar</w:t>
      </w:r>
    </w:p>
    <w:p w:rsidR="00444655" w:rsidRPr="00642FD2" w:rsidRDefault="00444655" w:rsidP="009B4E9A">
      <w:pPr>
        <w:widowControl w:val="0"/>
        <w:tabs>
          <w:tab w:val="right" w:pos="8666"/>
        </w:tabs>
        <w:ind w:left="-1144" w:right="-1170"/>
        <w:jc w:val="center"/>
        <w:rPr>
          <w:sz w:val="24"/>
          <w:szCs w:val="24"/>
        </w:rPr>
      </w:pPr>
      <w:r w:rsidRPr="00642FD2">
        <w:rPr>
          <w:sz w:val="24"/>
          <w:szCs w:val="24"/>
        </w:rPr>
        <w:t xml:space="preserve">Advisor: </w:t>
      </w:r>
      <w:r w:rsidR="009B4E9A">
        <w:rPr>
          <w:sz w:val="24"/>
          <w:szCs w:val="24"/>
        </w:rPr>
        <w:t xml:space="preserve">Prof. </w:t>
      </w:r>
      <w:r w:rsidR="001A5CC7">
        <w:rPr>
          <w:sz w:val="24"/>
          <w:szCs w:val="24"/>
        </w:rPr>
        <w:t>Yaron Paz</w:t>
      </w:r>
      <w:r w:rsidR="009B4E9A">
        <w:rPr>
          <w:sz w:val="24"/>
          <w:szCs w:val="24"/>
        </w:rPr>
        <w:t xml:space="preserve"> </w:t>
      </w:r>
    </w:p>
    <w:p w:rsidR="001E051E" w:rsidRPr="004E359E" w:rsidRDefault="001E051E" w:rsidP="008702BA">
      <w:pPr>
        <w:spacing w:before="100" w:beforeAutospacing="1" w:after="100" w:afterAutospacing="1" w:line="276" w:lineRule="auto"/>
        <w:contextualSpacing/>
        <w:jc w:val="center"/>
        <w:rPr>
          <w:rFonts w:asciiTheme="majorBidi" w:hAnsiTheme="majorBidi" w:cstheme="majorBidi"/>
        </w:rPr>
      </w:pPr>
    </w:p>
    <w:p w:rsidR="00461E13" w:rsidRDefault="00B05DB4" w:rsidP="00B05DB4">
      <w:pPr>
        <w:spacing w:line="276" w:lineRule="auto"/>
        <w:ind w:firstLine="720"/>
        <w:jc w:val="both"/>
        <w:rPr>
          <w:sz w:val="24"/>
          <w:szCs w:val="24"/>
        </w:rPr>
      </w:pPr>
      <w:r>
        <w:rPr>
          <w:sz w:val="24"/>
          <w:szCs w:val="24"/>
        </w:rPr>
        <w:t>The potential of photocatalys</w:t>
      </w:r>
      <w:r w:rsidR="002210F1">
        <w:rPr>
          <w:sz w:val="24"/>
          <w:szCs w:val="24"/>
        </w:rPr>
        <w:t>is</w:t>
      </w:r>
      <w:r>
        <w:rPr>
          <w:sz w:val="24"/>
          <w:szCs w:val="24"/>
        </w:rPr>
        <w:t xml:space="preserve"> is well known and ha</w:t>
      </w:r>
      <w:r w:rsidR="002210F1">
        <w:rPr>
          <w:sz w:val="24"/>
          <w:szCs w:val="24"/>
        </w:rPr>
        <w:t>s</w:t>
      </w:r>
      <w:r>
        <w:rPr>
          <w:sz w:val="24"/>
          <w:szCs w:val="24"/>
        </w:rPr>
        <w:t xml:space="preserve"> been studied intensively</w:t>
      </w:r>
      <w:r w:rsidR="0039529B">
        <w:rPr>
          <w:sz w:val="24"/>
          <w:szCs w:val="24"/>
        </w:rPr>
        <w:t>.</w:t>
      </w:r>
      <w:r>
        <w:rPr>
          <w:sz w:val="24"/>
          <w:szCs w:val="24"/>
        </w:rPr>
        <w:t xml:space="preserve"> photocatalysts may be used for water splitting, conversion of solar energy to electricity, conversion of CO</w:t>
      </w:r>
      <w:r>
        <w:rPr>
          <w:sz w:val="24"/>
          <w:szCs w:val="24"/>
          <w:vertAlign w:val="subscript"/>
        </w:rPr>
        <w:t>2</w:t>
      </w:r>
      <w:r>
        <w:rPr>
          <w:sz w:val="24"/>
          <w:szCs w:val="24"/>
        </w:rPr>
        <w:t xml:space="preserve"> to fuel, and decontamination of water, air, and surfaces. When a photocatalyst absorbs a photon, generation of charge carriers occurs</w:t>
      </w:r>
      <w:r w:rsidRPr="00C6591D">
        <w:rPr>
          <w:sz w:val="24"/>
          <w:szCs w:val="24"/>
        </w:rPr>
        <w:t>. The excited electron and the hole diffuse to the surface to p</w:t>
      </w:r>
      <w:r w:rsidR="002210F1" w:rsidRPr="00C6591D">
        <w:rPr>
          <w:sz w:val="24"/>
          <w:szCs w:val="24"/>
        </w:rPr>
        <w:t>er</w:t>
      </w:r>
      <w:r w:rsidRPr="00C6591D">
        <w:rPr>
          <w:sz w:val="24"/>
          <w:szCs w:val="24"/>
        </w:rPr>
        <w:t xml:space="preserve">form redox reactions, or </w:t>
      </w:r>
      <w:r w:rsidR="00470408" w:rsidRPr="00C6591D">
        <w:rPr>
          <w:sz w:val="24"/>
          <w:szCs w:val="24"/>
        </w:rPr>
        <w:t xml:space="preserve">might </w:t>
      </w:r>
      <w:r w:rsidRPr="00C6591D">
        <w:rPr>
          <w:sz w:val="24"/>
          <w:szCs w:val="24"/>
        </w:rPr>
        <w:t>recombin</w:t>
      </w:r>
      <w:r w:rsidR="00470408" w:rsidRPr="00C6591D">
        <w:rPr>
          <w:sz w:val="24"/>
          <w:szCs w:val="24"/>
        </w:rPr>
        <w:t xml:space="preserve">e and </w:t>
      </w:r>
      <w:r w:rsidRPr="00C6591D">
        <w:rPr>
          <w:sz w:val="24"/>
          <w:szCs w:val="24"/>
        </w:rPr>
        <w:t>annihilated.  The photoactivity of a photocatalyst depend</w:t>
      </w:r>
      <w:r w:rsidR="00470408" w:rsidRPr="00C6591D">
        <w:rPr>
          <w:sz w:val="24"/>
          <w:szCs w:val="24"/>
        </w:rPr>
        <w:t>s</w:t>
      </w:r>
      <w:r w:rsidRPr="00C6591D">
        <w:rPr>
          <w:sz w:val="24"/>
          <w:szCs w:val="24"/>
        </w:rPr>
        <w:t xml:space="preserve"> on</w:t>
      </w:r>
      <w:r>
        <w:rPr>
          <w:sz w:val="24"/>
          <w:szCs w:val="24"/>
        </w:rPr>
        <w:t xml:space="preserve"> many coupled parameters</w:t>
      </w:r>
      <w:r w:rsidR="00470408">
        <w:rPr>
          <w:sz w:val="24"/>
          <w:szCs w:val="24"/>
        </w:rPr>
        <w:t xml:space="preserve">. Consequently, </w:t>
      </w:r>
      <w:r>
        <w:rPr>
          <w:sz w:val="24"/>
          <w:szCs w:val="24"/>
        </w:rPr>
        <w:t xml:space="preserve">the large diversity in terms of efficiency among the many types of photocatalysts is </w:t>
      </w:r>
      <w:r w:rsidR="00470408">
        <w:rPr>
          <w:sz w:val="24"/>
          <w:szCs w:val="24"/>
        </w:rPr>
        <w:t xml:space="preserve">far from being </w:t>
      </w:r>
      <w:r>
        <w:rPr>
          <w:sz w:val="24"/>
          <w:szCs w:val="24"/>
        </w:rPr>
        <w:t xml:space="preserve">understood. In this study we suggest a correlation between the </w:t>
      </w:r>
      <w:r w:rsidR="00470408">
        <w:rPr>
          <w:sz w:val="24"/>
          <w:szCs w:val="24"/>
        </w:rPr>
        <w:t xml:space="preserve">tensorial properties of the </w:t>
      </w:r>
      <w:r>
        <w:rPr>
          <w:sz w:val="24"/>
          <w:szCs w:val="24"/>
        </w:rPr>
        <w:t>effective mass</w:t>
      </w:r>
      <w:r w:rsidR="00470408">
        <w:rPr>
          <w:sz w:val="24"/>
          <w:szCs w:val="24"/>
        </w:rPr>
        <w:t xml:space="preserve">es </w:t>
      </w:r>
      <w:r>
        <w:rPr>
          <w:sz w:val="24"/>
          <w:szCs w:val="24"/>
        </w:rPr>
        <w:t>of the charge carriers and the photoactivity of photocatalysts</w:t>
      </w:r>
      <w:r w:rsidR="00470408">
        <w:rPr>
          <w:sz w:val="24"/>
          <w:szCs w:val="24"/>
        </w:rPr>
        <w:t xml:space="preserve">. The </w:t>
      </w:r>
      <w:proofErr w:type="spellStart"/>
      <w:r>
        <w:rPr>
          <w:sz w:val="24"/>
          <w:szCs w:val="24"/>
        </w:rPr>
        <w:t>BiOX</w:t>
      </w:r>
      <w:proofErr w:type="spellEnd"/>
      <w:r>
        <w:rPr>
          <w:sz w:val="24"/>
          <w:szCs w:val="24"/>
        </w:rPr>
        <w:t xml:space="preserve"> (X= F, Cl, Br, and I) </w:t>
      </w:r>
      <w:r w:rsidR="00470408">
        <w:rPr>
          <w:sz w:val="24"/>
          <w:szCs w:val="24"/>
        </w:rPr>
        <w:t>family of materials was chosen as a first model system.</w:t>
      </w:r>
      <w:r>
        <w:rPr>
          <w:sz w:val="24"/>
          <w:szCs w:val="24"/>
        </w:rPr>
        <w:t xml:space="preserve"> </w:t>
      </w:r>
      <w:r w:rsidR="00470408">
        <w:rPr>
          <w:sz w:val="24"/>
          <w:szCs w:val="24"/>
        </w:rPr>
        <w:t>M</w:t>
      </w:r>
      <w:r>
        <w:rPr>
          <w:sz w:val="24"/>
          <w:szCs w:val="24"/>
        </w:rPr>
        <w:t>icrometric single crystals of these materials were synthesized by microwave assisted synthesis. Th</w:t>
      </w:r>
      <w:r w:rsidR="00470408">
        <w:rPr>
          <w:sz w:val="24"/>
          <w:szCs w:val="24"/>
        </w:rPr>
        <w:t>e</w:t>
      </w:r>
      <w:r>
        <w:rPr>
          <w:sz w:val="24"/>
          <w:szCs w:val="24"/>
        </w:rPr>
        <w:t xml:space="preserve"> crystals were fixed on a </w:t>
      </w:r>
      <w:proofErr w:type="gramStart"/>
      <w:r>
        <w:rPr>
          <w:sz w:val="24"/>
          <w:szCs w:val="24"/>
        </w:rPr>
        <w:t xml:space="preserve">self-manufactured </w:t>
      </w:r>
      <w:r w:rsidR="00470408">
        <w:rPr>
          <w:sz w:val="24"/>
          <w:szCs w:val="24"/>
        </w:rPr>
        <w:t>micro-</w:t>
      </w:r>
      <w:r>
        <w:rPr>
          <w:sz w:val="24"/>
          <w:szCs w:val="24"/>
        </w:rPr>
        <w:t>electrodes</w:t>
      </w:r>
      <w:proofErr w:type="gramEnd"/>
      <w:r>
        <w:rPr>
          <w:sz w:val="24"/>
          <w:szCs w:val="24"/>
        </w:rPr>
        <w:t xml:space="preserve"> made </w:t>
      </w:r>
      <w:r w:rsidR="00470408">
        <w:rPr>
          <w:sz w:val="24"/>
          <w:szCs w:val="24"/>
        </w:rPr>
        <w:t>by us under</w:t>
      </w:r>
      <w:r>
        <w:rPr>
          <w:sz w:val="24"/>
          <w:szCs w:val="24"/>
        </w:rPr>
        <w:t xml:space="preserve"> clean room conditions. Two measurement modes were developed in the clean rooms, the first one is based on two </w:t>
      </w:r>
      <w:r w:rsidR="00470408">
        <w:rPr>
          <w:sz w:val="24"/>
          <w:szCs w:val="24"/>
        </w:rPr>
        <w:t>parts:</w:t>
      </w:r>
      <w:r>
        <w:rPr>
          <w:sz w:val="24"/>
          <w:szCs w:val="24"/>
        </w:rPr>
        <w:t xml:space="preserve"> one function</w:t>
      </w:r>
      <w:r w:rsidR="00B449FF">
        <w:rPr>
          <w:sz w:val="24"/>
          <w:szCs w:val="24"/>
        </w:rPr>
        <w:t>s</w:t>
      </w:r>
      <w:r>
        <w:rPr>
          <w:sz w:val="24"/>
          <w:szCs w:val="24"/>
        </w:rPr>
        <w:t xml:space="preserve"> as a fixing device and the </w:t>
      </w:r>
      <w:r w:rsidR="00470408">
        <w:rPr>
          <w:sz w:val="24"/>
          <w:szCs w:val="24"/>
        </w:rPr>
        <w:t xml:space="preserve">second </w:t>
      </w:r>
      <w:r>
        <w:rPr>
          <w:sz w:val="24"/>
          <w:szCs w:val="24"/>
        </w:rPr>
        <w:t>as the</w:t>
      </w:r>
      <w:r w:rsidR="008D45FB">
        <w:rPr>
          <w:sz w:val="24"/>
          <w:szCs w:val="24"/>
        </w:rPr>
        <w:t xml:space="preserve"> measuring</w:t>
      </w:r>
      <w:r>
        <w:rPr>
          <w:sz w:val="24"/>
          <w:szCs w:val="24"/>
        </w:rPr>
        <w:t xml:space="preserve"> electrode and </w:t>
      </w:r>
      <w:r w:rsidR="00470408">
        <w:rPr>
          <w:sz w:val="24"/>
          <w:szCs w:val="24"/>
        </w:rPr>
        <w:t xml:space="preserve">as </w:t>
      </w:r>
      <w:r>
        <w:rPr>
          <w:sz w:val="24"/>
          <w:szCs w:val="24"/>
        </w:rPr>
        <w:t xml:space="preserve">an optical window </w:t>
      </w:r>
      <w:r w:rsidR="000827A6">
        <w:rPr>
          <w:sz w:val="24"/>
          <w:szCs w:val="24"/>
        </w:rPr>
        <w:t>that</w:t>
      </w:r>
      <w:r>
        <w:rPr>
          <w:sz w:val="24"/>
          <w:szCs w:val="24"/>
        </w:rPr>
        <w:t xml:space="preserve"> </w:t>
      </w:r>
      <w:r w:rsidR="00C657E0">
        <w:rPr>
          <w:sz w:val="24"/>
          <w:szCs w:val="24"/>
        </w:rPr>
        <w:t>allows</w:t>
      </w:r>
      <w:r>
        <w:rPr>
          <w:sz w:val="24"/>
          <w:szCs w:val="24"/>
        </w:rPr>
        <w:t xml:space="preserve"> the crystal to be illuminated only through a 5 </w:t>
      </w:r>
      <w:proofErr w:type="spellStart"/>
      <w:r>
        <w:rPr>
          <w:rFonts w:ascii="Tahoma" w:hAnsi="Tahoma" w:cs="Tahoma"/>
          <w:sz w:val="24"/>
          <w:szCs w:val="24"/>
        </w:rPr>
        <w:t>μ</w:t>
      </w:r>
      <w:r>
        <w:rPr>
          <w:sz w:val="24"/>
          <w:szCs w:val="24"/>
        </w:rPr>
        <w:t>m</w:t>
      </w:r>
      <w:proofErr w:type="spellEnd"/>
      <w:r>
        <w:rPr>
          <w:sz w:val="24"/>
          <w:szCs w:val="24"/>
        </w:rPr>
        <w:t xml:space="preserve"> hole. The other </w:t>
      </w:r>
      <w:r w:rsidR="00470408">
        <w:rPr>
          <w:sz w:val="24"/>
          <w:szCs w:val="24"/>
        </w:rPr>
        <w:t>setup</w:t>
      </w:r>
      <w:r>
        <w:rPr>
          <w:sz w:val="24"/>
          <w:szCs w:val="24"/>
        </w:rPr>
        <w:t xml:space="preserve"> is </w:t>
      </w:r>
      <w:r w:rsidR="00470408">
        <w:rPr>
          <w:sz w:val="24"/>
          <w:szCs w:val="24"/>
        </w:rPr>
        <w:t xml:space="preserve">made of </w:t>
      </w:r>
      <w:r>
        <w:rPr>
          <w:sz w:val="24"/>
          <w:szCs w:val="24"/>
        </w:rPr>
        <w:t xml:space="preserve">one </w:t>
      </w:r>
      <w:r w:rsidR="00470408">
        <w:rPr>
          <w:sz w:val="24"/>
          <w:szCs w:val="24"/>
        </w:rPr>
        <w:t xml:space="preserve">integrated </w:t>
      </w:r>
      <w:r>
        <w:rPr>
          <w:sz w:val="24"/>
          <w:szCs w:val="24"/>
        </w:rPr>
        <w:t>device</w:t>
      </w:r>
      <w:r w:rsidR="00470408">
        <w:rPr>
          <w:sz w:val="24"/>
          <w:szCs w:val="24"/>
        </w:rPr>
        <w:t>,</w:t>
      </w:r>
      <w:r>
        <w:rPr>
          <w:sz w:val="24"/>
          <w:szCs w:val="24"/>
        </w:rPr>
        <w:t xml:space="preserve"> </w:t>
      </w:r>
      <w:r w:rsidR="00AE4BF1">
        <w:rPr>
          <w:sz w:val="24"/>
          <w:szCs w:val="24"/>
        </w:rPr>
        <w:t>which</w:t>
      </w:r>
      <w:r>
        <w:rPr>
          <w:sz w:val="24"/>
          <w:szCs w:val="24"/>
        </w:rPr>
        <w:t xml:space="preserve"> functions as </w:t>
      </w:r>
      <w:r w:rsidR="00470408">
        <w:rPr>
          <w:sz w:val="24"/>
          <w:szCs w:val="24"/>
        </w:rPr>
        <w:t xml:space="preserve">both </w:t>
      </w:r>
      <w:r>
        <w:rPr>
          <w:sz w:val="24"/>
          <w:szCs w:val="24"/>
        </w:rPr>
        <w:t xml:space="preserve">the </w:t>
      </w:r>
      <w:r w:rsidR="008D45FB">
        <w:rPr>
          <w:sz w:val="24"/>
          <w:szCs w:val="24"/>
        </w:rPr>
        <w:t xml:space="preserve">measuring </w:t>
      </w:r>
      <w:r>
        <w:rPr>
          <w:sz w:val="24"/>
          <w:szCs w:val="24"/>
        </w:rPr>
        <w:t>electrode and the fixing device</w:t>
      </w:r>
      <w:r w:rsidR="00470408">
        <w:rPr>
          <w:sz w:val="24"/>
          <w:szCs w:val="24"/>
        </w:rPr>
        <w:t>. In</w:t>
      </w:r>
      <w:r>
        <w:rPr>
          <w:sz w:val="24"/>
          <w:szCs w:val="24"/>
        </w:rPr>
        <w:t xml:space="preserve"> this </w:t>
      </w:r>
      <w:r w:rsidR="00470408">
        <w:rPr>
          <w:sz w:val="24"/>
          <w:szCs w:val="24"/>
        </w:rPr>
        <w:t>setup</w:t>
      </w:r>
      <w:r>
        <w:rPr>
          <w:sz w:val="24"/>
          <w:szCs w:val="24"/>
        </w:rPr>
        <w:t xml:space="preserve"> the whole crystal is illuminated. </w:t>
      </w:r>
      <w:r w:rsidR="00C6591D">
        <w:rPr>
          <w:sz w:val="24"/>
          <w:szCs w:val="24"/>
        </w:rPr>
        <w:t xml:space="preserve">Integrating the </w:t>
      </w:r>
      <w:r>
        <w:rPr>
          <w:sz w:val="24"/>
          <w:szCs w:val="24"/>
        </w:rPr>
        <w:t xml:space="preserve">measuring </w:t>
      </w:r>
      <w:r w:rsidR="00C6591D">
        <w:rPr>
          <w:sz w:val="24"/>
          <w:szCs w:val="24"/>
        </w:rPr>
        <w:t xml:space="preserve">of photoinduced electrical </w:t>
      </w:r>
      <w:r>
        <w:rPr>
          <w:sz w:val="24"/>
          <w:szCs w:val="24"/>
        </w:rPr>
        <w:t>current</w:t>
      </w:r>
      <w:r w:rsidR="00C6591D">
        <w:rPr>
          <w:sz w:val="24"/>
          <w:szCs w:val="24"/>
        </w:rPr>
        <w:t>s</w:t>
      </w:r>
      <w:r>
        <w:rPr>
          <w:sz w:val="24"/>
          <w:szCs w:val="24"/>
        </w:rPr>
        <w:t xml:space="preserve"> </w:t>
      </w:r>
      <w:r w:rsidR="00C6591D">
        <w:rPr>
          <w:sz w:val="24"/>
          <w:szCs w:val="24"/>
        </w:rPr>
        <w:t>at different conditions (</w:t>
      </w:r>
      <w:r>
        <w:rPr>
          <w:sz w:val="24"/>
          <w:szCs w:val="24"/>
        </w:rPr>
        <w:t xml:space="preserve">different electrodes, </w:t>
      </w:r>
      <w:r w:rsidR="00C6591D">
        <w:rPr>
          <w:sz w:val="24"/>
          <w:szCs w:val="24"/>
        </w:rPr>
        <w:t xml:space="preserve">different bias </w:t>
      </w:r>
      <w:r>
        <w:rPr>
          <w:sz w:val="24"/>
          <w:szCs w:val="24"/>
        </w:rPr>
        <w:t>voltage</w:t>
      </w:r>
      <w:r w:rsidR="00C6591D">
        <w:rPr>
          <w:sz w:val="24"/>
          <w:szCs w:val="24"/>
        </w:rPr>
        <w:t xml:space="preserve">) with the </w:t>
      </w:r>
      <w:r>
        <w:rPr>
          <w:sz w:val="24"/>
          <w:szCs w:val="24"/>
        </w:rPr>
        <w:t xml:space="preserve">characterization of the directions </w:t>
      </w:r>
      <w:r w:rsidR="00C6591D">
        <w:rPr>
          <w:sz w:val="24"/>
          <w:szCs w:val="24"/>
        </w:rPr>
        <w:t xml:space="preserve">in </w:t>
      </w:r>
      <w:r>
        <w:rPr>
          <w:sz w:val="24"/>
          <w:szCs w:val="24"/>
        </w:rPr>
        <w:t>the crystals</w:t>
      </w:r>
      <w:r w:rsidR="008D45FB">
        <w:rPr>
          <w:sz w:val="24"/>
          <w:szCs w:val="24"/>
        </w:rPr>
        <w:t>,</w:t>
      </w:r>
      <w:r>
        <w:rPr>
          <w:sz w:val="24"/>
          <w:szCs w:val="24"/>
        </w:rPr>
        <w:t xml:space="preserve"> </w:t>
      </w:r>
      <w:r w:rsidR="00C6591D">
        <w:rPr>
          <w:sz w:val="24"/>
          <w:szCs w:val="24"/>
        </w:rPr>
        <w:t xml:space="preserve">and the </w:t>
      </w:r>
      <w:r>
        <w:rPr>
          <w:sz w:val="24"/>
          <w:szCs w:val="24"/>
        </w:rPr>
        <w:t>calculat</w:t>
      </w:r>
      <w:r w:rsidR="00C6591D">
        <w:rPr>
          <w:sz w:val="24"/>
          <w:szCs w:val="24"/>
        </w:rPr>
        <w:t>ed</w:t>
      </w:r>
      <w:r>
        <w:rPr>
          <w:sz w:val="24"/>
          <w:szCs w:val="24"/>
        </w:rPr>
        <w:t xml:space="preserve"> effective masses' tensors for the </w:t>
      </w:r>
      <w:proofErr w:type="spellStart"/>
      <w:r>
        <w:rPr>
          <w:sz w:val="24"/>
          <w:szCs w:val="24"/>
        </w:rPr>
        <w:t>BiOX</w:t>
      </w:r>
      <w:proofErr w:type="spellEnd"/>
      <w:r>
        <w:rPr>
          <w:sz w:val="24"/>
          <w:szCs w:val="24"/>
        </w:rPr>
        <w:t xml:space="preserve"> materials will</w:t>
      </w:r>
      <w:r w:rsidR="00C6591D">
        <w:rPr>
          <w:sz w:val="24"/>
          <w:szCs w:val="24"/>
        </w:rPr>
        <w:t>,</w:t>
      </w:r>
      <w:r>
        <w:rPr>
          <w:sz w:val="24"/>
          <w:szCs w:val="24"/>
        </w:rPr>
        <w:t xml:space="preserve"> </w:t>
      </w:r>
      <w:r w:rsidR="00C6591D">
        <w:rPr>
          <w:sz w:val="24"/>
          <w:szCs w:val="24"/>
        </w:rPr>
        <w:t xml:space="preserve">hopefully, </w:t>
      </w:r>
      <w:r>
        <w:rPr>
          <w:sz w:val="24"/>
          <w:szCs w:val="24"/>
        </w:rPr>
        <w:t xml:space="preserve">allow us to </w:t>
      </w:r>
      <w:r w:rsidR="00C6591D">
        <w:rPr>
          <w:sz w:val="24"/>
          <w:szCs w:val="24"/>
        </w:rPr>
        <w:t xml:space="preserve">construct a general </w:t>
      </w:r>
      <w:r>
        <w:rPr>
          <w:sz w:val="24"/>
          <w:szCs w:val="24"/>
        </w:rPr>
        <w:t>parameter wh</w:t>
      </w:r>
      <w:r w:rsidR="00C6591D">
        <w:rPr>
          <w:sz w:val="24"/>
          <w:szCs w:val="24"/>
        </w:rPr>
        <w:t xml:space="preserve">ich will enable to confirm or to negate </w:t>
      </w:r>
      <w:r>
        <w:rPr>
          <w:sz w:val="24"/>
          <w:szCs w:val="24"/>
        </w:rPr>
        <w:t xml:space="preserve">our hypothesis. </w:t>
      </w:r>
    </w:p>
    <w:p w:rsidR="00E85CEF" w:rsidRPr="008A168E" w:rsidRDefault="00E85CEF" w:rsidP="00E85CEF">
      <w:pPr>
        <w:jc w:val="center"/>
        <w:rPr>
          <w:b/>
          <w:bCs/>
          <w:sz w:val="24"/>
          <w:szCs w:val="24"/>
          <w:rtl/>
        </w:rPr>
      </w:pPr>
      <w:r>
        <w:rPr>
          <w:b/>
          <w:bCs/>
          <w:color w:val="000000"/>
          <w:sz w:val="27"/>
          <w:szCs w:val="27"/>
        </w:rPr>
        <w:t>R</w:t>
      </w:r>
      <w:r w:rsidRPr="008A168E">
        <w:rPr>
          <w:b/>
          <w:bCs/>
          <w:color w:val="000000"/>
          <w:sz w:val="27"/>
          <w:szCs w:val="27"/>
        </w:rPr>
        <w:t>efreshments will be served at 13:15</w:t>
      </w:r>
    </w:p>
    <w:p w:rsidR="00E85CEF" w:rsidRDefault="00E85CEF">
      <w:pPr>
        <w:rPr>
          <w:sz w:val="24"/>
          <w:szCs w:val="24"/>
        </w:rPr>
      </w:pPr>
      <w:r>
        <w:rPr>
          <w:sz w:val="24"/>
          <w:szCs w:val="24"/>
        </w:rPr>
        <w:br w:type="page"/>
      </w:r>
    </w:p>
    <w:tbl>
      <w:tblPr>
        <w:bidiVisual/>
        <w:tblW w:w="9887" w:type="dxa"/>
        <w:tblLayout w:type="fixed"/>
        <w:tblLook w:val="0000" w:firstRow="0" w:lastRow="0" w:firstColumn="0" w:lastColumn="0" w:noHBand="0" w:noVBand="0"/>
      </w:tblPr>
      <w:tblGrid>
        <w:gridCol w:w="2983"/>
        <w:gridCol w:w="241"/>
        <w:gridCol w:w="6663"/>
      </w:tblGrid>
      <w:tr w:rsidR="000D0295" w:rsidTr="00F92724">
        <w:tc>
          <w:tcPr>
            <w:tcW w:w="2983" w:type="dxa"/>
          </w:tcPr>
          <w:p w:rsidR="000D0295" w:rsidRDefault="000D0295" w:rsidP="00F92724">
            <w:pPr>
              <w:jc w:val="center"/>
              <w:rPr>
                <w:rtl/>
              </w:rPr>
            </w:pPr>
            <w:r>
              <w:rPr>
                <w:noProof/>
              </w:rPr>
              <w:drawing>
                <wp:inline distT="0" distB="0" distL="0" distR="0" wp14:anchorId="0490F640" wp14:editId="4843A128">
                  <wp:extent cx="53340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rsidR="000D0295" w:rsidRDefault="000D0295" w:rsidP="00F92724">
            <w:pPr>
              <w:rPr>
                <w:rtl/>
              </w:rPr>
            </w:pPr>
          </w:p>
          <w:p w:rsidR="000D0295" w:rsidRDefault="000D0295" w:rsidP="00F92724">
            <w:pPr>
              <w:rPr>
                <w:rtl/>
              </w:rPr>
            </w:pPr>
          </w:p>
          <w:p w:rsidR="000D0295" w:rsidRDefault="000D0295" w:rsidP="00F92724">
            <w:pPr>
              <w:rPr>
                <w:rtl/>
              </w:rPr>
            </w:pPr>
          </w:p>
        </w:tc>
        <w:tc>
          <w:tcPr>
            <w:tcW w:w="6663" w:type="dxa"/>
          </w:tcPr>
          <w:p w:rsidR="000D0295" w:rsidRDefault="000D0295" w:rsidP="00F92724">
            <w:pPr>
              <w:rPr>
                <w:rtl/>
              </w:rPr>
            </w:pPr>
          </w:p>
          <w:p w:rsidR="000D0295" w:rsidRDefault="000D0295" w:rsidP="00F92724">
            <w:pPr>
              <w:rPr>
                <w:rtl/>
              </w:rPr>
            </w:pPr>
          </w:p>
          <w:p w:rsidR="000D0295" w:rsidRDefault="000D0295" w:rsidP="00F92724">
            <w:pPr>
              <w:pStyle w:val="a5"/>
              <w:rPr>
                <w:sz w:val="28"/>
                <w:szCs w:val="28"/>
                <w:rtl/>
              </w:rPr>
            </w:pPr>
            <w:r>
              <w:rPr>
                <w:sz w:val="28"/>
                <w:szCs w:val="28"/>
                <w:rtl/>
              </w:rPr>
              <w:t xml:space="preserve"> הטכניון  -  מכון טכנולוגי לישראל</w:t>
            </w:r>
          </w:p>
          <w:p w:rsidR="000D0295" w:rsidRDefault="000D0295" w:rsidP="00F92724">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 - ISRAEL INSTITUTE OF TECHNOLOGY </w:t>
            </w:r>
          </w:p>
        </w:tc>
      </w:tr>
      <w:tr w:rsidR="000D0295" w:rsidTr="00F92724">
        <w:tc>
          <w:tcPr>
            <w:tcW w:w="2983" w:type="dxa"/>
            <w:shd w:val="clear" w:color="auto" w:fill="auto"/>
          </w:tcPr>
          <w:p w:rsidR="000D0295" w:rsidRDefault="000D0295" w:rsidP="00F92724">
            <w:pPr>
              <w:pStyle w:val="a5"/>
              <w:jc w:val="center"/>
              <w:rPr>
                <w:szCs w:val="22"/>
                <w:rtl/>
              </w:rPr>
            </w:pPr>
            <w:r>
              <w:rPr>
                <w:szCs w:val="22"/>
                <w:rtl/>
              </w:rPr>
              <w:t xml:space="preserve">הפקולטה להנדסה </w:t>
            </w:r>
            <w:r>
              <w:rPr>
                <w:rFonts w:hint="cs"/>
                <w:szCs w:val="22"/>
                <w:rtl/>
              </w:rPr>
              <w:t>כימית</w:t>
            </w:r>
          </w:p>
          <w:p w:rsidR="000D0295" w:rsidRDefault="000D0295" w:rsidP="00F92724">
            <w:pPr>
              <w:jc w:val="center"/>
              <w:rPr>
                <w:szCs w:val="22"/>
                <w:rtl/>
              </w:rPr>
            </w:pPr>
            <w:r>
              <w:rPr>
                <w:rFonts w:hint="cs"/>
                <w:szCs w:val="22"/>
                <w:rtl/>
              </w:rPr>
              <w:t>ע"ש וולפסון</w:t>
            </w:r>
          </w:p>
        </w:tc>
        <w:tc>
          <w:tcPr>
            <w:tcW w:w="241" w:type="dxa"/>
          </w:tcPr>
          <w:p w:rsidR="000D0295" w:rsidRDefault="000D0295" w:rsidP="00F92724">
            <w:pPr>
              <w:rPr>
                <w:rtl/>
              </w:rPr>
            </w:pPr>
          </w:p>
        </w:tc>
        <w:tc>
          <w:tcPr>
            <w:tcW w:w="6663" w:type="dxa"/>
          </w:tcPr>
          <w:p w:rsidR="000D0295" w:rsidRDefault="000D0295" w:rsidP="00F92724">
            <w:pPr>
              <w:rPr>
                <w:rtl/>
              </w:rPr>
            </w:pPr>
          </w:p>
        </w:tc>
      </w:tr>
      <w:tr w:rsidR="000D0295" w:rsidTr="00F92724">
        <w:tc>
          <w:tcPr>
            <w:tcW w:w="2983" w:type="dxa"/>
            <w:shd w:val="clear" w:color="auto" w:fill="auto"/>
          </w:tcPr>
          <w:p w:rsidR="000D0295" w:rsidRDefault="000D0295" w:rsidP="00F92724">
            <w:pPr>
              <w:jc w:val="center"/>
              <w:rPr>
                <w:rFonts w:ascii="Arial" w:hAnsi="Arial"/>
                <w:sz w:val="16"/>
                <w:szCs w:val="16"/>
                <w:rtl/>
              </w:rPr>
            </w:pPr>
            <w:r>
              <w:rPr>
                <w:rFonts w:ascii="Arial" w:hAnsi="Arial"/>
                <w:sz w:val="16"/>
                <w:szCs w:val="16"/>
              </w:rPr>
              <w:t>The Wolfson Department of Chemical Engineering</w:t>
            </w:r>
          </w:p>
        </w:tc>
        <w:tc>
          <w:tcPr>
            <w:tcW w:w="241" w:type="dxa"/>
          </w:tcPr>
          <w:p w:rsidR="000D0295" w:rsidRDefault="000D0295" w:rsidP="00F92724">
            <w:pPr>
              <w:rPr>
                <w:rtl/>
              </w:rPr>
            </w:pPr>
          </w:p>
        </w:tc>
        <w:tc>
          <w:tcPr>
            <w:tcW w:w="6663" w:type="dxa"/>
          </w:tcPr>
          <w:p w:rsidR="000D0295" w:rsidRDefault="000D0295" w:rsidP="00F92724">
            <w:pPr>
              <w:rPr>
                <w:rtl/>
              </w:rPr>
            </w:pPr>
          </w:p>
        </w:tc>
      </w:tr>
    </w:tbl>
    <w:p w:rsidR="000D0295" w:rsidRDefault="000D0295" w:rsidP="000D0295">
      <w:pPr>
        <w:pStyle w:val="a4"/>
        <w:tabs>
          <w:tab w:val="clear" w:pos="4819"/>
          <w:tab w:val="clear" w:pos="9071"/>
        </w:tabs>
        <w:spacing w:line="280" w:lineRule="atLeast"/>
        <w:jc w:val="center"/>
        <w:rPr>
          <w:b/>
          <w:bCs/>
          <w:sz w:val="26"/>
          <w:szCs w:val="26"/>
        </w:rPr>
      </w:pPr>
    </w:p>
    <w:p w:rsidR="000D0295" w:rsidRPr="009A1505" w:rsidRDefault="000D0295" w:rsidP="000D0295">
      <w:pPr>
        <w:pStyle w:val="a4"/>
        <w:tabs>
          <w:tab w:val="clear" w:pos="4819"/>
          <w:tab w:val="clear" w:pos="9071"/>
        </w:tabs>
        <w:spacing w:line="280" w:lineRule="atLeast"/>
        <w:jc w:val="center"/>
        <w:rPr>
          <w:b/>
          <w:bCs/>
          <w:sz w:val="26"/>
          <w:szCs w:val="26"/>
        </w:rPr>
      </w:pPr>
      <w:r w:rsidRPr="009A1505">
        <w:rPr>
          <w:b/>
          <w:bCs/>
          <w:sz w:val="26"/>
          <w:szCs w:val="26"/>
        </w:rPr>
        <w:t>Wolfson Department of Chemical Engineering Seminar</w:t>
      </w:r>
    </w:p>
    <w:p w:rsidR="000D0295" w:rsidRDefault="000D0295" w:rsidP="000D0295">
      <w:pPr>
        <w:pStyle w:val="a4"/>
        <w:tabs>
          <w:tab w:val="clear" w:pos="4819"/>
          <w:tab w:val="clear" w:pos="9071"/>
        </w:tabs>
        <w:spacing w:line="280" w:lineRule="atLeast"/>
        <w:jc w:val="center"/>
        <w:rPr>
          <w:b/>
          <w:bCs/>
          <w:sz w:val="26"/>
          <w:szCs w:val="26"/>
        </w:rPr>
      </w:pPr>
    </w:p>
    <w:p w:rsidR="000D0295" w:rsidRPr="00E85CEF" w:rsidRDefault="000D0295" w:rsidP="000D0295">
      <w:pPr>
        <w:pStyle w:val="a4"/>
        <w:tabs>
          <w:tab w:val="clear" w:pos="4819"/>
          <w:tab w:val="clear" w:pos="9071"/>
        </w:tabs>
        <w:spacing w:line="280" w:lineRule="atLeast"/>
        <w:jc w:val="center"/>
        <w:rPr>
          <w:b/>
          <w:bCs/>
          <w:sz w:val="24"/>
          <w:szCs w:val="24"/>
        </w:rPr>
      </w:pPr>
      <w:r w:rsidRPr="00D71BAC">
        <w:rPr>
          <w:b/>
          <w:bCs/>
          <w:sz w:val="24"/>
          <w:szCs w:val="24"/>
        </w:rPr>
        <w:t xml:space="preserve">Wolfson Department of Chemical Engineering, Lecture Hall No. 6 </w:t>
      </w:r>
      <w:r w:rsidRPr="009A1505">
        <w:rPr>
          <w:b/>
          <w:bCs/>
          <w:sz w:val="26"/>
          <w:szCs w:val="26"/>
        </w:rPr>
        <w:t xml:space="preserve"> </w:t>
      </w:r>
    </w:p>
    <w:p w:rsidR="000D0295" w:rsidRPr="009B4E9A" w:rsidRDefault="000D0295" w:rsidP="000D0295">
      <w:pPr>
        <w:contextualSpacing/>
        <w:jc w:val="center"/>
        <w:rPr>
          <w:b/>
          <w:bCs/>
          <w:color w:val="FF0000"/>
          <w:sz w:val="24"/>
          <w:szCs w:val="24"/>
        </w:rPr>
      </w:pPr>
      <w:r w:rsidRPr="009A1505">
        <w:rPr>
          <w:b/>
          <w:bCs/>
          <w:sz w:val="26"/>
          <w:szCs w:val="26"/>
        </w:rPr>
        <w:t>Wednesday</w:t>
      </w:r>
      <w:r>
        <w:rPr>
          <w:b/>
          <w:bCs/>
          <w:sz w:val="26"/>
          <w:szCs w:val="26"/>
        </w:rPr>
        <w:t>,</w:t>
      </w:r>
      <w:r w:rsidRPr="009A1505">
        <w:rPr>
          <w:b/>
          <w:bCs/>
          <w:sz w:val="26"/>
          <w:szCs w:val="26"/>
        </w:rPr>
        <w:t xml:space="preserve"> </w:t>
      </w:r>
      <w:r w:rsidR="00BD1D16">
        <w:rPr>
          <w:b/>
          <w:bCs/>
          <w:sz w:val="26"/>
          <w:szCs w:val="26"/>
          <w:lang w:val="en-IL"/>
        </w:rPr>
        <w:t>August</w:t>
      </w:r>
      <w:r>
        <w:rPr>
          <w:b/>
          <w:bCs/>
          <w:sz w:val="26"/>
          <w:szCs w:val="26"/>
        </w:rPr>
        <w:t xml:space="preserve"> 18</w:t>
      </w:r>
      <w:r>
        <w:rPr>
          <w:b/>
          <w:bCs/>
          <w:sz w:val="26"/>
          <w:szCs w:val="26"/>
          <w:vertAlign w:val="superscript"/>
        </w:rPr>
        <w:t>th</w:t>
      </w:r>
      <w:r>
        <w:rPr>
          <w:b/>
          <w:bCs/>
          <w:sz w:val="26"/>
          <w:szCs w:val="26"/>
        </w:rPr>
        <w:t xml:space="preserve">, 2021, </w:t>
      </w:r>
      <w:r w:rsidRPr="009A1505">
        <w:rPr>
          <w:b/>
          <w:bCs/>
          <w:sz w:val="26"/>
          <w:szCs w:val="26"/>
        </w:rPr>
        <w:t xml:space="preserve">at </w:t>
      </w:r>
      <w:r>
        <w:rPr>
          <w:b/>
          <w:bCs/>
          <w:sz w:val="26"/>
          <w:szCs w:val="26"/>
        </w:rPr>
        <w:t xml:space="preserve">13:30 </w:t>
      </w:r>
    </w:p>
    <w:p w:rsidR="000D0295" w:rsidRDefault="000D0295" w:rsidP="000D0295">
      <w:pPr>
        <w:contextualSpacing/>
        <w:jc w:val="center"/>
        <w:rPr>
          <w:b/>
          <w:bCs/>
          <w:sz w:val="26"/>
          <w:szCs w:val="26"/>
        </w:rPr>
      </w:pPr>
    </w:p>
    <w:p w:rsidR="000D0295" w:rsidRPr="000D0295" w:rsidRDefault="000D0295" w:rsidP="000D0295">
      <w:pPr>
        <w:pStyle w:val="ListParagraph1"/>
        <w:ind w:left="284"/>
        <w:jc w:val="center"/>
        <w:rPr>
          <w:rFonts w:asciiTheme="majorBidi" w:hAnsiTheme="majorBidi" w:cstheme="majorBidi"/>
          <w:b/>
          <w:bCs/>
          <w:sz w:val="32"/>
          <w:szCs w:val="32"/>
        </w:rPr>
      </w:pPr>
      <w:r w:rsidRPr="000D0295">
        <w:rPr>
          <w:rFonts w:asciiTheme="majorBidi" w:hAnsiTheme="majorBidi" w:cstheme="majorBidi"/>
          <w:b/>
          <w:bCs/>
          <w:sz w:val="32"/>
          <w:szCs w:val="32"/>
        </w:rPr>
        <w:t>Selective Photocatalytic Degradation of Hydrophobic Compounds in Aqueous Medium</w:t>
      </w:r>
    </w:p>
    <w:p w:rsidR="000D0295" w:rsidRPr="000D0295" w:rsidRDefault="000D0295" w:rsidP="000D0295">
      <w:pPr>
        <w:jc w:val="center"/>
        <w:rPr>
          <w:rFonts w:asciiTheme="majorBidi" w:hAnsiTheme="majorBidi" w:cstheme="majorBidi"/>
          <w:b/>
          <w:bCs/>
          <w:sz w:val="28"/>
          <w:szCs w:val="28"/>
        </w:rPr>
      </w:pPr>
      <w:proofErr w:type="spellStart"/>
      <w:r w:rsidRPr="000D0295">
        <w:rPr>
          <w:rFonts w:asciiTheme="majorBidi" w:hAnsiTheme="majorBidi" w:cstheme="majorBidi"/>
          <w:b/>
          <w:bCs/>
          <w:sz w:val="28"/>
          <w:szCs w:val="28"/>
        </w:rPr>
        <w:t>Omri</w:t>
      </w:r>
      <w:proofErr w:type="spellEnd"/>
      <w:r w:rsidRPr="000D0295">
        <w:rPr>
          <w:rFonts w:asciiTheme="majorBidi" w:hAnsiTheme="majorBidi" w:cstheme="majorBidi"/>
          <w:b/>
          <w:bCs/>
          <w:sz w:val="28"/>
          <w:szCs w:val="28"/>
        </w:rPr>
        <w:t xml:space="preserve"> </w:t>
      </w:r>
      <w:proofErr w:type="spellStart"/>
      <w:r w:rsidRPr="000D0295">
        <w:rPr>
          <w:rFonts w:asciiTheme="majorBidi" w:hAnsiTheme="majorBidi" w:cstheme="majorBidi"/>
          <w:b/>
          <w:bCs/>
          <w:sz w:val="28"/>
          <w:szCs w:val="28"/>
        </w:rPr>
        <w:t>Toker</w:t>
      </w:r>
      <w:proofErr w:type="spellEnd"/>
    </w:p>
    <w:p w:rsidR="000D0295" w:rsidRPr="000D0295" w:rsidRDefault="000D0295" w:rsidP="000D0295">
      <w:pPr>
        <w:autoSpaceDE w:val="0"/>
        <w:autoSpaceDN w:val="0"/>
        <w:adjustRightInd w:val="0"/>
        <w:jc w:val="center"/>
        <w:rPr>
          <w:rFonts w:asciiTheme="majorBidi" w:hAnsiTheme="majorBidi" w:cstheme="majorBidi"/>
          <w:sz w:val="22"/>
          <w:szCs w:val="22"/>
        </w:rPr>
      </w:pPr>
      <w:r w:rsidRPr="000D0295">
        <w:rPr>
          <w:rFonts w:asciiTheme="majorBidi" w:hAnsiTheme="majorBidi" w:cstheme="majorBidi"/>
          <w:sz w:val="22"/>
          <w:szCs w:val="22"/>
        </w:rPr>
        <w:t>Department of Chemical Engineering, Technion-Israel Institute for Technology</w:t>
      </w:r>
    </w:p>
    <w:p w:rsidR="000D0295" w:rsidRDefault="000D0295" w:rsidP="000D0295">
      <w:pPr>
        <w:jc w:val="center"/>
        <w:rPr>
          <w:rFonts w:asciiTheme="majorBidi" w:hAnsiTheme="majorBidi" w:cstheme="majorBidi"/>
        </w:rPr>
      </w:pPr>
    </w:p>
    <w:p w:rsidR="000D0295" w:rsidRPr="000D0295" w:rsidRDefault="000D0295" w:rsidP="000D0295">
      <w:pPr>
        <w:jc w:val="center"/>
        <w:rPr>
          <w:rFonts w:asciiTheme="majorBidi" w:hAnsiTheme="majorBidi" w:cstheme="majorBidi"/>
          <w:b/>
          <w:bCs/>
          <w:sz w:val="28"/>
          <w:szCs w:val="28"/>
        </w:rPr>
      </w:pPr>
      <w:r w:rsidRPr="000D0295">
        <w:rPr>
          <w:rFonts w:asciiTheme="majorBidi" w:hAnsiTheme="majorBidi" w:cstheme="majorBidi"/>
          <w:b/>
          <w:bCs/>
          <w:sz w:val="28"/>
          <w:szCs w:val="28"/>
        </w:rPr>
        <w:t>MSc Seminar</w:t>
      </w:r>
    </w:p>
    <w:p w:rsidR="000D0295" w:rsidRDefault="000D0295" w:rsidP="000D0295">
      <w:pPr>
        <w:jc w:val="center"/>
        <w:rPr>
          <w:rFonts w:asciiTheme="majorBidi" w:hAnsiTheme="majorBidi" w:cstheme="majorBidi"/>
          <w:sz w:val="24"/>
          <w:szCs w:val="24"/>
        </w:rPr>
      </w:pPr>
    </w:p>
    <w:p w:rsidR="000D0295" w:rsidRPr="000D0295" w:rsidRDefault="000D0295" w:rsidP="000D0295">
      <w:pPr>
        <w:jc w:val="center"/>
        <w:rPr>
          <w:rFonts w:asciiTheme="majorBidi" w:hAnsiTheme="majorBidi" w:cstheme="majorBidi"/>
          <w:sz w:val="24"/>
          <w:szCs w:val="24"/>
        </w:rPr>
      </w:pPr>
      <w:r w:rsidRPr="000D0295">
        <w:rPr>
          <w:rFonts w:asciiTheme="majorBidi" w:hAnsiTheme="majorBidi" w:cstheme="majorBidi"/>
          <w:sz w:val="24"/>
          <w:szCs w:val="24"/>
        </w:rPr>
        <w:t xml:space="preserve">Advisor: Prof. </w:t>
      </w:r>
      <w:proofErr w:type="spellStart"/>
      <w:r w:rsidRPr="000D0295">
        <w:rPr>
          <w:rFonts w:asciiTheme="majorBidi" w:hAnsiTheme="majorBidi" w:cstheme="majorBidi"/>
          <w:sz w:val="24"/>
          <w:szCs w:val="24"/>
        </w:rPr>
        <w:t>Yaron</w:t>
      </w:r>
      <w:proofErr w:type="spellEnd"/>
      <w:r w:rsidRPr="000D0295">
        <w:rPr>
          <w:rFonts w:asciiTheme="majorBidi" w:hAnsiTheme="majorBidi" w:cstheme="majorBidi"/>
          <w:sz w:val="24"/>
          <w:szCs w:val="24"/>
        </w:rPr>
        <w:t xml:space="preserve"> Paz</w:t>
      </w:r>
    </w:p>
    <w:p w:rsidR="000D0295" w:rsidRPr="00CA0B2D" w:rsidRDefault="000D0295" w:rsidP="000D0295">
      <w:pPr>
        <w:jc w:val="center"/>
        <w:rPr>
          <w:rFonts w:asciiTheme="majorBidi" w:hAnsiTheme="majorBidi" w:cstheme="majorBidi"/>
          <w:sz w:val="24"/>
          <w:szCs w:val="24"/>
        </w:rPr>
      </w:pPr>
    </w:p>
    <w:p w:rsidR="000D0295" w:rsidRPr="00CA0B2D" w:rsidRDefault="000D0295" w:rsidP="000D0295">
      <w:pPr>
        <w:jc w:val="both"/>
        <w:rPr>
          <w:rFonts w:asciiTheme="majorBidi" w:hAnsiTheme="majorBidi" w:cstheme="majorBidi"/>
          <w:sz w:val="24"/>
          <w:szCs w:val="24"/>
        </w:rPr>
      </w:pPr>
      <w:r w:rsidRPr="00CA0B2D">
        <w:rPr>
          <w:rFonts w:asciiTheme="majorBidi" w:hAnsiTheme="majorBidi" w:cstheme="majorBidi"/>
          <w:sz w:val="24"/>
          <w:szCs w:val="24"/>
        </w:rPr>
        <w:t xml:space="preserve">The presence of pesticides, hormones and antibiotics in wastewater is currently of large concern due to </w:t>
      </w:r>
      <w:r>
        <w:rPr>
          <w:rFonts w:asciiTheme="majorBidi" w:hAnsiTheme="majorBidi" w:cstheme="majorBidi"/>
          <w:sz w:val="24"/>
          <w:szCs w:val="24"/>
        </w:rPr>
        <w:t xml:space="preserve">the </w:t>
      </w:r>
      <w:r w:rsidRPr="00CA0B2D">
        <w:rPr>
          <w:rFonts w:asciiTheme="majorBidi" w:hAnsiTheme="majorBidi" w:cstheme="majorBidi"/>
          <w:sz w:val="24"/>
          <w:szCs w:val="24"/>
        </w:rPr>
        <w:t xml:space="preserve">damage </w:t>
      </w:r>
      <w:r>
        <w:rPr>
          <w:rFonts w:asciiTheme="majorBidi" w:hAnsiTheme="majorBidi" w:cstheme="majorBidi"/>
          <w:sz w:val="24"/>
          <w:szCs w:val="24"/>
        </w:rPr>
        <w:t xml:space="preserve">they can cause </w:t>
      </w:r>
      <w:r w:rsidRPr="00CA0B2D">
        <w:rPr>
          <w:rFonts w:asciiTheme="majorBidi" w:hAnsiTheme="majorBidi" w:cstheme="majorBidi"/>
          <w:sz w:val="24"/>
          <w:szCs w:val="24"/>
        </w:rPr>
        <w:t>to the ecosystem</w:t>
      </w:r>
      <w:r>
        <w:rPr>
          <w:rFonts w:asciiTheme="majorBidi" w:hAnsiTheme="majorBidi" w:cstheme="majorBidi"/>
          <w:sz w:val="24"/>
          <w:szCs w:val="24"/>
        </w:rPr>
        <w:t>, even at</w:t>
      </w:r>
      <w:r w:rsidRPr="00CA0B2D">
        <w:rPr>
          <w:rFonts w:asciiTheme="majorBidi" w:hAnsiTheme="majorBidi" w:cstheme="majorBidi"/>
          <w:sz w:val="24"/>
          <w:szCs w:val="24"/>
        </w:rPr>
        <w:t xml:space="preserve"> </w:t>
      </w:r>
      <w:r>
        <w:rPr>
          <w:rFonts w:asciiTheme="majorBidi" w:hAnsiTheme="majorBidi" w:cstheme="majorBidi"/>
          <w:sz w:val="24"/>
          <w:szCs w:val="24"/>
        </w:rPr>
        <w:t>miniscule amounts</w:t>
      </w:r>
      <w:r w:rsidRPr="00CA0B2D">
        <w:rPr>
          <w:rFonts w:asciiTheme="majorBidi" w:hAnsiTheme="majorBidi" w:cstheme="majorBidi"/>
          <w:sz w:val="24"/>
          <w:szCs w:val="24"/>
        </w:rPr>
        <w:t>. Generally,</w:t>
      </w:r>
      <w:r>
        <w:rPr>
          <w:rFonts w:asciiTheme="majorBidi" w:hAnsiTheme="majorBidi" w:cstheme="majorBidi"/>
          <w:sz w:val="24"/>
          <w:szCs w:val="24"/>
        </w:rPr>
        <w:t xml:space="preserve"> most</w:t>
      </w:r>
      <w:r w:rsidRPr="00CA0B2D">
        <w:rPr>
          <w:rFonts w:asciiTheme="majorBidi" w:hAnsiTheme="majorBidi" w:cstheme="majorBidi"/>
          <w:sz w:val="24"/>
          <w:szCs w:val="24"/>
        </w:rPr>
        <w:t xml:space="preserve"> water treatment </w:t>
      </w:r>
      <w:r>
        <w:rPr>
          <w:rFonts w:asciiTheme="majorBidi" w:hAnsiTheme="majorBidi" w:cstheme="majorBidi"/>
          <w:sz w:val="24"/>
          <w:szCs w:val="24"/>
        </w:rPr>
        <w:t>techniques</w:t>
      </w:r>
      <w:r w:rsidRPr="00CA0B2D">
        <w:rPr>
          <w:rFonts w:asciiTheme="majorBidi" w:hAnsiTheme="majorBidi" w:cstheme="majorBidi"/>
          <w:sz w:val="24"/>
          <w:szCs w:val="24"/>
        </w:rPr>
        <w:t xml:space="preserve"> are unable to efficiently remove these compounds</w:t>
      </w:r>
      <w:r>
        <w:rPr>
          <w:rFonts w:asciiTheme="majorBidi" w:hAnsiTheme="majorBidi" w:cstheme="majorBidi"/>
          <w:sz w:val="24"/>
          <w:szCs w:val="24"/>
        </w:rPr>
        <w:t>, and a lack</w:t>
      </w:r>
      <w:r w:rsidRPr="00CA0B2D">
        <w:rPr>
          <w:rFonts w:asciiTheme="majorBidi" w:hAnsiTheme="majorBidi" w:cstheme="majorBidi"/>
          <w:sz w:val="24"/>
          <w:szCs w:val="24"/>
        </w:rPr>
        <w:t xml:space="preserve"> of regulation </w:t>
      </w:r>
      <w:r>
        <w:rPr>
          <w:rFonts w:asciiTheme="majorBidi" w:hAnsiTheme="majorBidi" w:cstheme="majorBidi"/>
          <w:sz w:val="24"/>
          <w:szCs w:val="24"/>
        </w:rPr>
        <w:t>in the matter hinders their development.</w:t>
      </w:r>
      <w:r w:rsidRPr="00CA0B2D">
        <w:rPr>
          <w:rFonts w:asciiTheme="majorBidi" w:hAnsiTheme="majorBidi" w:cstheme="majorBidi"/>
          <w:sz w:val="24"/>
          <w:szCs w:val="24"/>
        </w:rPr>
        <w:t xml:space="preserve"> </w:t>
      </w:r>
    </w:p>
    <w:p w:rsidR="000D0295" w:rsidRPr="00CA0B2D" w:rsidRDefault="000D0295" w:rsidP="000D0295">
      <w:pPr>
        <w:jc w:val="both"/>
        <w:rPr>
          <w:rFonts w:asciiTheme="majorBidi" w:hAnsiTheme="majorBidi" w:cstheme="majorBidi"/>
          <w:sz w:val="24"/>
          <w:szCs w:val="24"/>
        </w:rPr>
      </w:pPr>
      <w:r w:rsidRPr="00CA0B2D">
        <w:rPr>
          <w:rFonts w:asciiTheme="majorBidi" w:hAnsiTheme="majorBidi" w:cstheme="majorBidi"/>
          <w:sz w:val="24"/>
          <w:szCs w:val="24"/>
        </w:rPr>
        <w:t>The ability of photocatalys</w:t>
      </w:r>
      <w:r>
        <w:rPr>
          <w:rFonts w:asciiTheme="majorBidi" w:hAnsiTheme="majorBidi" w:cstheme="majorBidi"/>
          <w:sz w:val="24"/>
          <w:szCs w:val="24"/>
        </w:rPr>
        <w:t>t</w:t>
      </w:r>
      <w:r w:rsidRPr="00CA0B2D">
        <w:rPr>
          <w:rFonts w:asciiTheme="majorBidi" w:hAnsiTheme="majorBidi" w:cstheme="majorBidi"/>
          <w:sz w:val="24"/>
          <w:szCs w:val="24"/>
        </w:rPr>
        <w:t xml:space="preserve">s to mineralize organic compounds is well-documented. </w:t>
      </w:r>
      <w:r>
        <w:rPr>
          <w:rFonts w:asciiTheme="majorBidi" w:hAnsiTheme="majorBidi" w:cstheme="majorBidi"/>
          <w:sz w:val="24"/>
          <w:szCs w:val="24"/>
        </w:rPr>
        <w:t>Of which, due to its favorable chemical and environmental properties</w:t>
      </w:r>
      <w:r w:rsidRPr="00CA0B2D">
        <w:rPr>
          <w:rFonts w:asciiTheme="majorBidi" w:hAnsiTheme="majorBidi" w:cstheme="majorBidi"/>
          <w:sz w:val="24"/>
          <w:szCs w:val="24"/>
        </w:rPr>
        <w:t>,</w:t>
      </w:r>
      <w:r>
        <w:rPr>
          <w:rFonts w:asciiTheme="majorBidi" w:hAnsiTheme="majorBidi" w:cstheme="majorBidi"/>
          <w:sz w:val="24"/>
          <w:szCs w:val="24"/>
        </w:rPr>
        <w:t xml:space="preserve"> </w:t>
      </w:r>
      <w:r w:rsidRPr="00CA0B2D">
        <w:rPr>
          <w:rFonts w:asciiTheme="majorBidi" w:hAnsiTheme="majorBidi" w:cstheme="majorBidi"/>
          <w:sz w:val="24"/>
          <w:szCs w:val="24"/>
        </w:rPr>
        <w:t>titanium dioxide</w:t>
      </w:r>
      <w:r>
        <w:rPr>
          <w:rFonts w:asciiTheme="majorBidi" w:hAnsiTheme="majorBidi" w:cstheme="majorBidi"/>
          <w:sz w:val="24"/>
          <w:szCs w:val="24"/>
        </w:rPr>
        <w:t xml:space="preserve"> (TiO</w:t>
      </w:r>
      <w:r>
        <w:rPr>
          <w:rFonts w:asciiTheme="majorBidi" w:hAnsiTheme="majorBidi" w:cstheme="majorBidi"/>
          <w:sz w:val="24"/>
          <w:szCs w:val="24"/>
          <w:vertAlign w:val="subscript"/>
        </w:rPr>
        <w:t>2</w:t>
      </w:r>
      <w:r>
        <w:rPr>
          <w:rFonts w:asciiTheme="majorBidi" w:hAnsiTheme="majorBidi" w:cstheme="majorBidi"/>
          <w:sz w:val="24"/>
          <w:szCs w:val="24"/>
        </w:rPr>
        <w:t>)</w:t>
      </w:r>
      <w:r w:rsidRPr="00CA0B2D">
        <w:rPr>
          <w:rFonts w:asciiTheme="majorBidi" w:hAnsiTheme="majorBidi" w:cstheme="majorBidi"/>
          <w:sz w:val="24"/>
          <w:szCs w:val="24"/>
        </w:rPr>
        <w:t xml:space="preserve"> </w:t>
      </w:r>
      <w:r>
        <w:rPr>
          <w:rFonts w:asciiTheme="majorBidi" w:hAnsiTheme="majorBidi" w:cstheme="majorBidi"/>
          <w:sz w:val="24"/>
          <w:szCs w:val="24"/>
        </w:rPr>
        <w:t>is the world’s most widely used photocatalyst</w:t>
      </w:r>
      <w:r w:rsidRPr="00CA0B2D">
        <w:rPr>
          <w:rFonts w:asciiTheme="majorBidi" w:hAnsiTheme="majorBidi" w:cstheme="majorBidi"/>
          <w:sz w:val="24"/>
          <w:szCs w:val="24"/>
        </w:rPr>
        <w:t>.</w:t>
      </w:r>
      <w:r>
        <w:rPr>
          <w:rFonts w:asciiTheme="majorBidi" w:hAnsiTheme="majorBidi" w:cstheme="majorBidi"/>
          <w:sz w:val="24"/>
          <w:szCs w:val="24"/>
        </w:rPr>
        <w:t xml:space="preserve"> </w:t>
      </w:r>
      <w:r w:rsidRPr="00CA0B2D">
        <w:rPr>
          <w:rFonts w:asciiTheme="majorBidi" w:hAnsiTheme="majorBidi" w:cstheme="majorBidi"/>
          <w:sz w:val="24"/>
          <w:szCs w:val="24"/>
        </w:rPr>
        <w:t>Like most transition metal oxides, TiO</w:t>
      </w:r>
      <w:r w:rsidRPr="006442FF">
        <w:rPr>
          <w:rFonts w:asciiTheme="majorBidi" w:hAnsiTheme="majorBidi" w:cstheme="majorBidi"/>
          <w:sz w:val="24"/>
          <w:szCs w:val="24"/>
          <w:vertAlign w:val="subscript"/>
        </w:rPr>
        <w:t>2</w:t>
      </w:r>
      <w:r w:rsidRPr="00CA0B2D">
        <w:rPr>
          <w:rFonts w:asciiTheme="majorBidi" w:hAnsiTheme="majorBidi" w:cstheme="majorBidi"/>
          <w:sz w:val="24"/>
          <w:szCs w:val="24"/>
        </w:rPr>
        <w:t xml:space="preserve"> is a highly hydrophilic material, </w:t>
      </w:r>
      <w:r>
        <w:rPr>
          <w:rFonts w:asciiTheme="majorBidi" w:hAnsiTheme="majorBidi" w:cstheme="majorBidi"/>
          <w:sz w:val="24"/>
          <w:szCs w:val="24"/>
        </w:rPr>
        <w:t>which allows it to</w:t>
      </w:r>
      <w:r w:rsidRPr="00CA0B2D">
        <w:rPr>
          <w:rFonts w:asciiTheme="majorBidi" w:hAnsiTheme="majorBidi" w:cstheme="majorBidi"/>
          <w:sz w:val="24"/>
          <w:szCs w:val="24"/>
        </w:rPr>
        <w:t xml:space="preserve"> easily adsorbs polar contaminants</w:t>
      </w:r>
      <w:r>
        <w:rPr>
          <w:rFonts w:asciiTheme="majorBidi" w:hAnsiTheme="majorBidi" w:cstheme="majorBidi"/>
          <w:sz w:val="24"/>
          <w:szCs w:val="24"/>
        </w:rPr>
        <w:t xml:space="preserve">, but also prevents it from efficiently adsorbing </w:t>
      </w:r>
      <w:r w:rsidRPr="00CA0B2D">
        <w:rPr>
          <w:rFonts w:asciiTheme="majorBidi" w:hAnsiTheme="majorBidi" w:cstheme="majorBidi"/>
          <w:sz w:val="24"/>
          <w:szCs w:val="24"/>
        </w:rPr>
        <w:t>hydrophobic molecules</w:t>
      </w:r>
      <w:r>
        <w:rPr>
          <w:rFonts w:asciiTheme="majorBidi" w:hAnsiTheme="majorBidi" w:cstheme="majorBidi"/>
          <w:sz w:val="24"/>
          <w:szCs w:val="24"/>
        </w:rPr>
        <w:t>.</w:t>
      </w:r>
    </w:p>
    <w:p w:rsidR="000D0295" w:rsidRPr="00705601" w:rsidRDefault="000D0295" w:rsidP="000D0295">
      <w:pPr>
        <w:jc w:val="both"/>
        <w:rPr>
          <w:rFonts w:asciiTheme="majorBidi" w:hAnsiTheme="majorBidi" w:cstheme="majorBidi"/>
          <w:sz w:val="24"/>
          <w:szCs w:val="24"/>
        </w:rPr>
      </w:pPr>
      <w:r w:rsidRPr="00CA0B2D">
        <w:rPr>
          <w:rFonts w:asciiTheme="majorBidi" w:hAnsiTheme="majorBidi" w:cstheme="majorBidi"/>
          <w:sz w:val="24"/>
          <w:szCs w:val="24"/>
        </w:rPr>
        <w:t xml:space="preserve">Unfortunately, many of the biochemical compounds mentioned above are highly hydrophobic. Therefore, </w:t>
      </w:r>
      <w:r>
        <w:rPr>
          <w:rFonts w:asciiTheme="majorBidi" w:hAnsiTheme="majorBidi" w:cstheme="majorBidi"/>
          <w:sz w:val="24"/>
          <w:szCs w:val="24"/>
        </w:rPr>
        <w:t>it is necessary to modify TiO</w:t>
      </w:r>
      <w:r w:rsidRPr="006442FF">
        <w:rPr>
          <w:rFonts w:asciiTheme="majorBidi" w:hAnsiTheme="majorBidi" w:cstheme="majorBidi"/>
          <w:sz w:val="24"/>
          <w:szCs w:val="24"/>
          <w:vertAlign w:val="subscript"/>
        </w:rPr>
        <w:t>2</w:t>
      </w:r>
      <w:r>
        <w:rPr>
          <w:rFonts w:asciiTheme="majorBidi" w:hAnsiTheme="majorBidi" w:cstheme="majorBidi"/>
          <w:sz w:val="24"/>
          <w:szCs w:val="24"/>
        </w:rPr>
        <w:t xml:space="preserve"> so that it is better suited</w:t>
      </w:r>
      <w:r w:rsidRPr="00CA0B2D">
        <w:rPr>
          <w:rFonts w:asciiTheme="majorBidi" w:hAnsiTheme="majorBidi" w:cstheme="majorBidi"/>
          <w:sz w:val="24"/>
          <w:szCs w:val="24"/>
        </w:rPr>
        <w:t xml:space="preserve"> to degrade hydrophobic compounds. </w:t>
      </w:r>
      <w:r>
        <w:rPr>
          <w:rFonts w:asciiTheme="majorBidi" w:hAnsiTheme="majorBidi" w:cstheme="majorBidi"/>
          <w:sz w:val="24"/>
          <w:szCs w:val="24"/>
        </w:rPr>
        <w:t>Such a coating must be impervious to photodegradation, so that it would not be degraded by the TiO</w:t>
      </w:r>
      <w:r w:rsidRPr="00705601">
        <w:rPr>
          <w:rFonts w:asciiTheme="majorBidi" w:hAnsiTheme="majorBidi" w:cstheme="majorBidi"/>
          <w:sz w:val="24"/>
          <w:szCs w:val="24"/>
          <w:vertAlign w:val="subscript"/>
        </w:rPr>
        <w:t>2</w:t>
      </w:r>
      <w:r>
        <w:rPr>
          <w:rFonts w:asciiTheme="majorBidi" w:hAnsiTheme="majorBidi" w:cstheme="majorBidi"/>
          <w:sz w:val="24"/>
          <w:szCs w:val="24"/>
        </w:rPr>
        <w:t>.</w:t>
      </w:r>
    </w:p>
    <w:p w:rsidR="000D0295" w:rsidRDefault="000D0295" w:rsidP="000D0295">
      <w:pPr>
        <w:jc w:val="both"/>
        <w:rPr>
          <w:rFonts w:asciiTheme="majorBidi" w:hAnsiTheme="majorBidi" w:cstheme="majorBidi"/>
          <w:sz w:val="24"/>
          <w:szCs w:val="24"/>
        </w:rPr>
      </w:pPr>
      <w:r w:rsidRPr="00CA0B2D">
        <w:rPr>
          <w:rFonts w:asciiTheme="majorBidi" w:hAnsiTheme="majorBidi" w:cstheme="majorBidi"/>
          <w:sz w:val="24"/>
          <w:szCs w:val="24"/>
        </w:rPr>
        <w:t xml:space="preserve">Rare earth oxides (REO), a colloquial term for oxides of elements from the Lanthanide series (Lanthanum to Lutetium), have been described in several works to be quite hydrophobic. This sets them apart from most metal oxides, which are in general quite hydrophilic. </w:t>
      </w:r>
      <w:r>
        <w:rPr>
          <w:rFonts w:asciiTheme="majorBidi" w:hAnsiTheme="majorBidi" w:cstheme="majorBidi"/>
          <w:sz w:val="24"/>
          <w:szCs w:val="24"/>
        </w:rPr>
        <w:t>In</w:t>
      </w:r>
      <w:r w:rsidRPr="00CA0B2D">
        <w:rPr>
          <w:rFonts w:asciiTheme="majorBidi" w:hAnsiTheme="majorBidi" w:cstheme="majorBidi"/>
          <w:sz w:val="24"/>
          <w:szCs w:val="24"/>
        </w:rPr>
        <w:t>corporating these REOs into the TiO</w:t>
      </w:r>
      <w:r w:rsidRPr="008F75D0">
        <w:rPr>
          <w:rFonts w:asciiTheme="majorBidi" w:hAnsiTheme="majorBidi" w:cstheme="majorBidi"/>
          <w:sz w:val="24"/>
          <w:szCs w:val="24"/>
          <w:vertAlign w:val="subscript"/>
        </w:rPr>
        <w:t>2</w:t>
      </w:r>
      <w:r w:rsidRPr="00CA0B2D">
        <w:rPr>
          <w:rFonts w:asciiTheme="majorBidi" w:hAnsiTheme="majorBidi" w:cstheme="majorBidi"/>
          <w:sz w:val="24"/>
          <w:szCs w:val="24"/>
        </w:rPr>
        <w:t xml:space="preserve"> photocatalyst, even in small amounts, should therefore promote adsorption of hydrophobic molecules to the surface, improving photocatalytic activity. REOs are also extremely resilient, both chemically and physically, and would not be degraded by photocatalytic chemical reactions.</w:t>
      </w:r>
    </w:p>
    <w:p w:rsidR="000D0295" w:rsidRDefault="000D0295" w:rsidP="000D0295">
      <w:pPr>
        <w:jc w:val="both"/>
        <w:rPr>
          <w:rFonts w:asciiTheme="majorBidi" w:hAnsiTheme="majorBidi" w:cstheme="majorBidi"/>
          <w:sz w:val="24"/>
          <w:szCs w:val="24"/>
        </w:rPr>
      </w:pPr>
      <w:r>
        <w:rPr>
          <w:rFonts w:asciiTheme="majorBidi" w:hAnsiTheme="majorBidi" w:cstheme="majorBidi"/>
          <w:sz w:val="24"/>
          <w:szCs w:val="24"/>
        </w:rPr>
        <w:t>In this work, silica plates were coated with several different types of REO-doped SiO</w:t>
      </w:r>
      <w:r w:rsidRPr="008F75D0">
        <w:rPr>
          <w:rFonts w:asciiTheme="majorBidi" w:hAnsiTheme="majorBidi" w:cstheme="majorBidi"/>
          <w:sz w:val="24"/>
          <w:szCs w:val="24"/>
          <w:vertAlign w:val="subscript"/>
        </w:rPr>
        <w:t>2</w:t>
      </w:r>
      <w:r>
        <w:rPr>
          <w:rFonts w:asciiTheme="majorBidi" w:hAnsiTheme="majorBidi" w:cstheme="majorBidi"/>
          <w:sz w:val="24"/>
          <w:szCs w:val="24"/>
        </w:rPr>
        <w:t>-TiO</w:t>
      </w:r>
      <w:r w:rsidRPr="008F75D0">
        <w:rPr>
          <w:rFonts w:asciiTheme="majorBidi" w:hAnsiTheme="majorBidi" w:cstheme="majorBidi"/>
          <w:sz w:val="24"/>
          <w:szCs w:val="24"/>
          <w:vertAlign w:val="subscript"/>
        </w:rPr>
        <w:t>2</w:t>
      </w:r>
      <w:r>
        <w:rPr>
          <w:rFonts w:asciiTheme="majorBidi" w:hAnsiTheme="majorBidi" w:cstheme="majorBidi"/>
          <w:sz w:val="24"/>
          <w:szCs w:val="24"/>
        </w:rPr>
        <w:t xml:space="preserve"> layers via spin coating, and their ability to degrade ciprofloxacin, a highly hydrophobic antibiotic, was tested. The different types’ photocatalytic ability was compared to each other, and also compared with their displayed photocatalytic degradation of caffeine, a highly polar molecule.</w:t>
      </w:r>
    </w:p>
    <w:p w:rsidR="000D0295" w:rsidRPr="00CA0B2D" w:rsidRDefault="000D0295" w:rsidP="000D0295">
      <w:pPr>
        <w:jc w:val="both"/>
        <w:rPr>
          <w:rFonts w:asciiTheme="majorBidi" w:hAnsiTheme="majorBidi" w:cstheme="majorBidi"/>
          <w:sz w:val="24"/>
          <w:szCs w:val="24"/>
        </w:rPr>
      </w:pPr>
      <w:r>
        <w:rPr>
          <w:rFonts w:asciiTheme="majorBidi" w:hAnsiTheme="majorBidi" w:cstheme="majorBidi"/>
          <w:sz w:val="24"/>
          <w:szCs w:val="24"/>
        </w:rPr>
        <w:t>An increase in the photocatalytic degradation constant of caffeine and ciprofloxacin by up to 40% and 90%, respectively, was reached by one type of coating. An increase in the selectivity (the ratio between the constants) of up to 140% was reached by another type of coating.</w:t>
      </w:r>
    </w:p>
    <w:p w:rsidR="00E85CEF" w:rsidRPr="000D0295" w:rsidRDefault="000D0295" w:rsidP="000D0295">
      <w:pPr>
        <w:jc w:val="center"/>
        <w:rPr>
          <w:b/>
          <w:bCs/>
          <w:sz w:val="24"/>
          <w:szCs w:val="24"/>
        </w:rPr>
      </w:pPr>
      <w:r>
        <w:rPr>
          <w:b/>
          <w:bCs/>
          <w:color w:val="000000"/>
          <w:sz w:val="27"/>
          <w:szCs w:val="27"/>
        </w:rPr>
        <w:t>R</w:t>
      </w:r>
      <w:r w:rsidRPr="008A168E">
        <w:rPr>
          <w:b/>
          <w:bCs/>
          <w:color w:val="000000"/>
          <w:sz w:val="27"/>
          <w:szCs w:val="27"/>
        </w:rPr>
        <w:t>efreshments will be served at 13:15</w:t>
      </w:r>
    </w:p>
    <w:sectPr w:rsidR="00E85CEF" w:rsidRPr="000D0295" w:rsidSect="00444655">
      <w:endnotePr>
        <w:numFmt w:val="lowerLetter"/>
      </w:endnotePr>
      <w:pgSz w:w="11906" w:h="16838"/>
      <w:pgMar w:top="851" w:right="1077" w:bottom="1440" w:left="1077" w:header="720" w:footer="720" w:gutter="0"/>
      <w:cols w:space="720"/>
      <w:bidi/>
      <w:rtlGutter/>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85907" w16cex:dateUtc="2021-07-01T12: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A38" w:rsidRDefault="001E4A38" w:rsidP="00F51FFB">
      <w:r>
        <w:separator/>
      </w:r>
    </w:p>
  </w:endnote>
  <w:endnote w:type="continuationSeparator" w:id="0">
    <w:p w:rsidR="001E4A38" w:rsidRDefault="001E4A38"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altName w:val="Arial"/>
    <w:charset w:val="B1"/>
    <w:family w:val="swiss"/>
    <w:pitch w:val="variable"/>
    <w:sig w:usb0="00000803" w:usb1="00000000" w:usb2="00000000" w:usb3="00000000" w:csb0="00000021" w:csb1="00000000"/>
  </w:font>
  <w:font w:name="David">
    <w:altName w:val="David"/>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font>
  <w:font w:name="TimesNewRomanPS-Bold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A38" w:rsidRDefault="001E4A38" w:rsidP="00F51FFB">
      <w:r>
        <w:separator/>
      </w:r>
    </w:p>
  </w:footnote>
  <w:footnote w:type="continuationSeparator" w:id="0">
    <w:p w:rsidR="001E4A38" w:rsidRDefault="001E4A38"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79C"/>
    <w:rsid w:val="00011DF6"/>
    <w:rsid w:val="00013D0A"/>
    <w:rsid w:val="00014160"/>
    <w:rsid w:val="00017FCD"/>
    <w:rsid w:val="000216F9"/>
    <w:rsid w:val="00024DDA"/>
    <w:rsid w:val="00025554"/>
    <w:rsid w:val="000273CD"/>
    <w:rsid w:val="00033AD0"/>
    <w:rsid w:val="00034946"/>
    <w:rsid w:val="0005430B"/>
    <w:rsid w:val="000627D1"/>
    <w:rsid w:val="00063B43"/>
    <w:rsid w:val="00064126"/>
    <w:rsid w:val="000659DB"/>
    <w:rsid w:val="00065CF2"/>
    <w:rsid w:val="00070AC0"/>
    <w:rsid w:val="0007437F"/>
    <w:rsid w:val="00077FE5"/>
    <w:rsid w:val="000827A6"/>
    <w:rsid w:val="00091CF0"/>
    <w:rsid w:val="000921FD"/>
    <w:rsid w:val="00094035"/>
    <w:rsid w:val="00094322"/>
    <w:rsid w:val="00097141"/>
    <w:rsid w:val="000A1BB7"/>
    <w:rsid w:val="000A2C18"/>
    <w:rsid w:val="000A363E"/>
    <w:rsid w:val="000B18EE"/>
    <w:rsid w:val="000B2FD8"/>
    <w:rsid w:val="000C7E51"/>
    <w:rsid w:val="000D0295"/>
    <w:rsid w:val="000D19CA"/>
    <w:rsid w:val="000D3939"/>
    <w:rsid w:val="000D7E5D"/>
    <w:rsid w:val="000F0823"/>
    <w:rsid w:val="000F0B42"/>
    <w:rsid w:val="000F5D41"/>
    <w:rsid w:val="00105CDE"/>
    <w:rsid w:val="0010664D"/>
    <w:rsid w:val="00106F9A"/>
    <w:rsid w:val="001174ED"/>
    <w:rsid w:val="0012276F"/>
    <w:rsid w:val="00143575"/>
    <w:rsid w:val="00146B37"/>
    <w:rsid w:val="001532E2"/>
    <w:rsid w:val="001566E7"/>
    <w:rsid w:val="00160D93"/>
    <w:rsid w:val="001614D9"/>
    <w:rsid w:val="001679AB"/>
    <w:rsid w:val="00171622"/>
    <w:rsid w:val="00172602"/>
    <w:rsid w:val="00172CC4"/>
    <w:rsid w:val="00184941"/>
    <w:rsid w:val="001865DD"/>
    <w:rsid w:val="001875D6"/>
    <w:rsid w:val="00190D6E"/>
    <w:rsid w:val="001937F4"/>
    <w:rsid w:val="00193E2C"/>
    <w:rsid w:val="00196B9C"/>
    <w:rsid w:val="001A17D3"/>
    <w:rsid w:val="001A238C"/>
    <w:rsid w:val="001A5CC7"/>
    <w:rsid w:val="001A7727"/>
    <w:rsid w:val="001B0549"/>
    <w:rsid w:val="001B1A4E"/>
    <w:rsid w:val="001B5450"/>
    <w:rsid w:val="001B6CE0"/>
    <w:rsid w:val="001C23E5"/>
    <w:rsid w:val="001D2A90"/>
    <w:rsid w:val="001D7CB6"/>
    <w:rsid w:val="001E051E"/>
    <w:rsid w:val="001E2DA1"/>
    <w:rsid w:val="001E410F"/>
    <w:rsid w:val="001E4A38"/>
    <w:rsid w:val="001F1408"/>
    <w:rsid w:val="001F1C85"/>
    <w:rsid w:val="001F423C"/>
    <w:rsid w:val="001F59E9"/>
    <w:rsid w:val="00200E7A"/>
    <w:rsid w:val="00202939"/>
    <w:rsid w:val="00202972"/>
    <w:rsid w:val="00202CDE"/>
    <w:rsid w:val="00205C33"/>
    <w:rsid w:val="002160A7"/>
    <w:rsid w:val="002174A4"/>
    <w:rsid w:val="00220E0F"/>
    <w:rsid w:val="002210F1"/>
    <w:rsid w:val="002246AF"/>
    <w:rsid w:val="00224B99"/>
    <w:rsid w:val="00230739"/>
    <w:rsid w:val="00236B9A"/>
    <w:rsid w:val="0024690A"/>
    <w:rsid w:val="00247B07"/>
    <w:rsid w:val="002519A4"/>
    <w:rsid w:val="00256035"/>
    <w:rsid w:val="00262345"/>
    <w:rsid w:val="00263F30"/>
    <w:rsid w:val="00266514"/>
    <w:rsid w:val="00270B4A"/>
    <w:rsid w:val="002764FC"/>
    <w:rsid w:val="002805CF"/>
    <w:rsid w:val="0028282B"/>
    <w:rsid w:val="0028413F"/>
    <w:rsid w:val="00284F35"/>
    <w:rsid w:val="002A0C96"/>
    <w:rsid w:val="002A3428"/>
    <w:rsid w:val="002A535C"/>
    <w:rsid w:val="002B3062"/>
    <w:rsid w:val="002B6BDC"/>
    <w:rsid w:val="002C1805"/>
    <w:rsid w:val="002C24E6"/>
    <w:rsid w:val="002C361E"/>
    <w:rsid w:val="002C44B7"/>
    <w:rsid w:val="002C752B"/>
    <w:rsid w:val="002D10B3"/>
    <w:rsid w:val="002D38FD"/>
    <w:rsid w:val="002D56EA"/>
    <w:rsid w:val="002D5CF0"/>
    <w:rsid w:val="002E3ABC"/>
    <w:rsid w:val="002E43FC"/>
    <w:rsid w:val="002E4FFA"/>
    <w:rsid w:val="002E613C"/>
    <w:rsid w:val="002F03AE"/>
    <w:rsid w:val="002F7E09"/>
    <w:rsid w:val="00301399"/>
    <w:rsid w:val="00306C75"/>
    <w:rsid w:val="003076DD"/>
    <w:rsid w:val="00310E3E"/>
    <w:rsid w:val="003132EF"/>
    <w:rsid w:val="003153D8"/>
    <w:rsid w:val="00315500"/>
    <w:rsid w:val="00321F5F"/>
    <w:rsid w:val="00324A78"/>
    <w:rsid w:val="00325425"/>
    <w:rsid w:val="00331E71"/>
    <w:rsid w:val="0033665B"/>
    <w:rsid w:val="003377AB"/>
    <w:rsid w:val="0034264D"/>
    <w:rsid w:val="003441C3"/>
    <w:rsid w:val="00353958"/>
    <w:rsid w:val="00354912"/>
    <w:rsid w:val="00360D5F"/>
    <w:rsid w:val="0036139B"/>
    <w:rsid w:val="00363815"/>
    <w:rsid w:val="00363D75"/>
    <w:rsid w:val="003702CA"/>
    <w:rsid w:val="003771A7"/>
    <w:rsid w:val="003773CF"/>
    <w:rsid w:val="00391644"/>
    <w:rsid w:val="0039529B"/>
    <w:rsid w:val="00396EF8"/>
    <w:rsid w:val="003A260B"/>
    <w:rsid w:val="003B7586"/>
    <w:rsid w:val="003C730E"/>
    <w:rsid w:val="003D0596"/>
    <w:rsid w:val="003D6294"/>
    <w:rsid w:val="003D7763"/>
    <w:rsid w:val="003D78DA"/>
    <w:rsid w:val="003E3484"/>
    <w:rsid w:val="003E37B6"/>
    <w:rsid w:val="003E4909"/>
    <w:rsid w:val="003F0F18"/>
    <w:rsid w:val="003F3B09"/>
    <w:rsid w:val="00400678"/>
    <w:rsid w:val="0040219C"/>
    <w:rsid w:val="00413787"/>
    <w:rsid w:val="0041391C"/>
    <w:rsid w:val="004154D5"/>
    <w:rsid w:val="00423C89"/>
    <w:rsid w:val="00442560"/>
    <w:rsid w:val="00443235"/>
    <w:rsid w:val="00443EA9"/>
    <w:rsid w:val="00444655"/>
    <w:rsid w:val="004458BD"/>
    <w:rsid w:val="004473C8"/>
    <w:rsid w:val="00451A28"/>
    <w:rsid w:val="00452F00"/>
    <w:rsid w:val="00453F38"/>
    <w:rsid w:val="00455C7B"/>
    <w:rsid w:val="00460098"/>
    <w:rsid w:val="004615AA"/>
    <w:rsid w:val="00461E13"/>
    <w:rsid w:val="0046230E"/>
    <w:rsid w:val="00465B8F"/>
    <w:rsid w:val="00466012"/>
    <w:rsid w:val="0046712C"/>
    <w:rsid w:val="00467199"/>
    <w:rsid w:val="00470408"/>
    <w:rsid w:val="00477D01"/>
    <w:rsid w:val="004813E0"/>
    <w:rsid w:val="004861CF"/>
    <w:rsid w:val="004866F5"/>
    <w:rsid w:val="00486AEF"/>
    <w:rsid w:val="00492FDA"/>
    <w:rsid w:val="004938F9"/>
    <w:rsid w:val="0049475F"/>
    <w:rsid w:val="00494AD6"/>
    <w:rsid w:val="00494C80"/>
    <w:rsid w:val="0049533C"/>
    <w:rsid w:val="004B1423"/>
    <w:rsid w:val="004B4D37"/>
    <w:rsid w:val="004B7AD0"/>
    <w:rsid w:val="004C458C"/>
    <w:rsid w:val="004C5FD4"/>
    <w:rsid w:val="004D0BBD"/>
    <w:rsid w:val="004D2178"/>
    <w:rsid w:val="004D2971"/>
    <w:rsid w:val="004E359E"/>
    <w:rsid w:val="004E3A11"/>
    <w:rsid w:val="004E7E7C"/>
    <w:rsid w:val="004F01AC"/>
    <w:rsid w:val="004F0E87"/>
    <w:rsid w:val="004F1C05"/>
    <w:rsid w:val="004F22C8"/>
    <w:rsid w:val="004F2D0E"/>
    <w:rsid w:val="004F632C"/>
    <w:rsid w:val="004F74BA"/>
    <w:rsid w:val="004F7F40"/>
    <w:rsid w:val="00500C3E"/>
    <w:rsid w:val="005015FD"/>
    <w:rsid w:val="00505D8A"/>
    <w:rsid w:val="0050654C"/>
    <w:rsid w:val="00521FCB"/>
    <w:rsid w:val="00525113"/>
    <w:rsid w:val="00526699"/>
    <w:rsid w:val="005343DE"/>
    <w:rsid w:val="00541FB2"/>
    <w:rsid w:val="00542248"/>
    <w:rsid w:val="00547118"/>
    <w:rsid w:val="00552277"/>
    <w:rsid w:val="00553C31"/>
    <w:rsid w:val="00554ED6"/>
    <w:rsid w:val="0055766D"/>
    <w:rsid w:val="005576BD"/>
    <w:rsid w:val="005625BF"/>
    <w:rsid w:val="0056426B"/>
    <w:rsid w:val="0057170A"/>
    <w:rsid w:val="00571E69"/>
    <w:rsid w:val="00580DAF"/>
    <w:rsid w:val="00581FBD"/>
    <w:rsid w:val="00586169"/>
    <w:rsid w:val="00590E8E"/>
    <w:rsid w:val="00594588"/>
    <w:rsid w:val="005A23A7"/>
    <w:rsid w:val="005A371C"/>
    <w:rsid w:val="005A46B4"/>
    <w:rsid w:val="005B5C33"/>
    <w:rsid w:val="005B765B"/>
    <w:rsid w:val="005B7CC6"/>
    <w:rsid w:val="005C08D9"/>
    <w:rsid w:val="005D2C0A"/>
    <w:rsid w:val="005E1892"/>
    <w:rsid w:val="005E1DE8"/>
    <w:rsid w:val="005E421A"/>
    <w:rsid w:val="005E54B3"/>
    <w:rsid w:val="005E6E7C"/>
    <w:rsid w:val="005F2D38"/>
    <w:rsid w:val="005F6F7D"/>
    <w:rsid w:val="005F7BD5"/>
    <w:rsid w:val="006033CE"/>
    <w:rsid w:val="0060501D"/>
    <w:rsid w:val="006070DA"/>
    <w:rsid w:val="0063106D"/>
    <w:rsid w:val="00637FFD"/>
    <w:rsid w:val="00640711"/>
    <w:rsid w:val="00641A71"/>
    <w:rsid w:val="00644BB8"/>
    <w:rsid w:val="00645E1D"/>
    <w:rsid w:val="006519FD"/>
    <w:rsid w:val="00652E2F"/>
    <w:rsid w:val="00660F53"/>
    <w:rsid w:val="006677FD"/>
    <w:rsid w:val="00676131"/>
    <w:rsid w:val="00680DBE"/>
    <w:rsid w:val="00681944"/>
    <w:rsid w:val="00684BAD"/>
    <w:rsid w:val="00691D9A"/>
    <w:rsid w:val="006924B5"/>
    <w:rsid w:val="00693510"/>
    <w:rsid w:val="00693846"/>
    <w:rsid w:val="00694406"/>
    <w:rsid w:val="006A065B"/>
    <w:rsid w:val="006A4CF2"/>
    <w:rsid w:val="006A50AE"/>
    <w:rsid w:val="006A65DB"/>
    <w:rsid w:val="006B241A"/>
    <w:rsid w:val="006C45A0"/>
    <w:rsid w:val="006C5683"/>
    <w:rsid w:val="006D36B0"/>
    <w:rsid w:val="006D5D51"/>
    <w:rsid w:val="006E5D64"/>
    <w:rsid w:val="006F5CCB"/>
    <w:rsid w:val="00702D40"/>
    <w:rsid w:val="00702FBF"/>
    <w:rsid w:val="00705E3F"/>
    <w:rsid w:val="00706297"/>
    <w:rsid w:val="00712FFC"/>
    <w:rsid w:val="00724805"/>
    <w:rsid w:val="007300B0"/>
    <w:rsid w:val="00741691"/>
    <w:rsid w:val="00741B97"/>
    <w:rsid w:val="00742F0C"/>
    <w:rsid w:val="00744A48"/>
    <w:rsid w:val="00746486"/>
    <w:rsid w:val="007634F8"/>
    <w:rsid w:val="00763BFF"/>
    <w:rsid w:val="00764B0D"/>
    <w:rsid w:val="00767DBD"/>
    <w:rsid w:val="007724B6"/>
    <w:rsid w:val="00774F67"/>
    <w:rsid w:val="00782643"/>
    <w:rsid w:val="00782AB5"/>
    <w:rsid w:val="0079042E"/>
    <w:rsid w:val="00790892"/>
    <w:rsid w:val="00791530"/>
    <w:rsid w:val="007936A1"/>
    <w:rsid w:val="00796095"/>
    <w:rsid w:val="00796B3E"/>
    <w:rsid w:val="007A1E0C"/>
    <w:rsid w:val="007A6F7A"/>
    <w:rsid w:val="007B2E50"/>
    <w:rsid w:val="007B36AD"/>
    <w:rsid w:val="007B4975"/>
    <w:rsid w:val="007C2BCD"/>
    <w:rsid w:val="007C3D1B"/>
    <w:rsid w:val="007E1502"/>
    <w:rsid w:val="007E19B1"/>
    <w:rsid w:val="007F2F01"/>
    <w:rsid w:val="008074F0"/>
    <w:rsid w:val="00810C28"/>
    <w:rsid w:val="00813171"/>
    <w:rsid w:val="00816BCD"/>
    <w:rsid w:val="00823880"/>
    <w:rsid w:val="00824301"/>
    <w:rsid w:val="00824823"/>
    <w:rsid w:val="00833143"/>
    <w:rsid w:val="0083661C"/>
    <w:rsid w:val="00837162"/>
    <w:rsid w:val="00850AE5"/>
    <w:rsid w:val="00851838"/>
    <w:rsid w:val="0085281F"/>
    <w:rsid w:val="00855939"/>
    <w:rsid w:val="00866EEF"/>
    <w:rsid w:val="00867667"/>
    <w:rsid w:val="00867F0B"/>
    <w:rsid w:val="008702BA"/>
    <w:rsid w:val="008707E7"/>
    <w:rsid w:val="00880A61"/>
    <w:rsid w:val="008951E8"/>
    <w:rsid w:val="008A3A03"/>
    <w:rsid w:val="008C137D"/>
    <w:rsid w:val="008C4805"/>
    <w:rsid w:val="008C4E6F"/>
    <w:rsid w:val="008C5189"/>
    <w:rsid w:val="008C703F"/>
    <w:rsid w:val="008D0933"/>
    <w:rsid w:val="008D45FB"/>
    <w:rsid w:val="008D606A"/>
    <w:rsid w:val="008D6711"/>
    <w:rsid w:val="008D6824"/>
    <w:rsid w:val="008E5F59"/>
    <w:rsid w:val="008E6E9B"/>
    <w:rsid w:val="008F0A08"/>
    <w:rsid w:val="008F1B88"/>
    <w:rsid w:val="008F7A00"/>
    <w:rsid w:val="00901308"/>
    <w:rsid w:val="00914ACA"/>
    <w:rsid w:val="00915C4D"/>
    <w:rsid w:val="0091616E"/>
    <w:rsid w:val="00921965"/>
    <w:rsid w:val="00926006"/>
    <w:rsid w:val="009309A0"/>
    <w:rsid w:val="009311E6"/>
    <w:rsid w:val="00943D13"/>
    <w:rsid w:val="00947CBB"/>
    <w:rsid w:val="00956603"/>
    <w:rsid w:val="009616B0"/>
    <w:rsid w:val="00962181"/>
    <w:rsid w:val="00966D4E"/>
    <w:rsid w:val="00967ABB"/>
    <w:rsid w:val="009717A3"/>
    <w:rsid w:val="00971FC3"/>
    <w:rsid w:val="00974667"/>
    <w:rsid w:val="00980267"/>
    <w:rsid w:val="00987D29"/>
    <w:rsid w:val="00992FDF"/>
    <w:rsid w:val="009A1505"/>
    <w:rsid w:val="009A1AAC"/>
    <w:rsid w:val="009A23F2"/>
    <w:rsid w:val="009A2F85"/>
    <w:rsid w:val="009A3213"/>
    <w:rsid w:val="009A73B9"/>
    <w:rsid w:val="009B0250"/>
    <w:rsid w:val="009B0E7A"/>
    <w:rsid w:val="009B3752"/>
    <w:rsid w:val="009B4E9A"/>
    <w:rsid w:val="009C18CF"/>
    <w:rsid w:val="009C21D7"/>
    <w:rsid w:val="009D3101"/>
    <w:rsid w:val="009D6948"/>
    <w:rsid w:val="009F418A"/>
    <w:rsid w:val="009F6D5A"/>
    <w:rsid w:val="009F6D82"/>
    <w:rsid w:val="00A03AB3"/>
    <w:rsid w:val="00A06708"/>
    <w:rsid w:val="00A1125D"/>
    <w:rsid w:val="00A11ABB"/>
    <w:rsid w:val="00A15AC9"/>
    <w:rsid w:val="00A15C73"/>
    <w:rsid w:val="00A17918"/>
    <w:rsid w:val="00A225E0"/>
    <w:rsid w:val="00A2570E"/>
    <w:rsid w:val="00A33110"/>
    <w:rsid w:val="00A36BD7"/>
    <w:rsid w:val="00A46840"/>
    <w:rsid w:val="00A500B4"/>
    <w:rsid w:val="00A51D4E"/>
    <w:rsid w:val="00A555FF"/>
    <w:rsid w:val="00A5593C"/>
    <w:rsid w:val="00A62B21"/>
    <w:rsid w:val="00A63127"/>
    <w:rsid w:val="00A66727"/>
    <w:rsid w:val="00A70FE6"/>
    <w:rsid w:val="00A74776"/>
    <w:rsid w:val="00A74FF4"/>
    <w:rsid w:val="00A83B58"/>
    <w:rsid w:val="00A912B5"/>
    <w:rsid w:val="00A93EF6"/>
    <w:rsid w:val="00A95FFD"/>
    <w:rsid w:val="00AA1D13"/>
    <w:rsid w:val="00AA3292"/>
    <w:rsid w:val="00AA77AD"/>
    <w:rsid w:val="00AB3970"/>
    <w:rsid w:val="00AB53F6"/>
    <w:rsid w:val="00AC0E02"/>
    <w:rsid w:val="00AC5620"/>
    <w:rsid w:val="00AC5E74"/>
    <w:rsid w:val="00AC7156"/>
    <w:rsid w:val="00AD04EF"/>
    <w:rsid w:val="00AE1B07"/>
    <w:rsid w:val="00AE4BF1"/>
    <w:rsid w:val="00AF3812"/>
    <w:rsid w:val="00AF38BB"/>
    <w:rsid w:val="00AF6A05"/>
    <w:rsid w:val="00B00C79"/>
    <w:rsid w:val="00B05DAE"/>
    <w:rsid w:val="00B05DB4"/>
    <w:rsid w:val="00B112A0"/>
    <w:rsid w:val="00B231EF"/>
    <w:rsid w:val="00B23644"/>
    <w:rsid w:val="00B2396E"/>
    <w:rsid w:val="00B24A83"/>
    <w:rsid w:val="00B27342"/>
    <w:rsid w:val="00B27CF7"/>
    <w:rsid w:val="00B368E5"/>
    <w:rsid w:val="00B404F2"/>
    <w:rsid w:val="00B40F25"/>
    <w:rsid w:val="00B41160"/>
    <w:rsid w:val="00B447EB"/>
    <w:rsid w:val="00B449FF"/>
    <w:rsid w:val="00B478FB"/>
    <w:rsid w:val="00B52745"/>
    <w:rsid w:val="00B5430A"/>
    <w:rsid w:val="00B73066"/>
    <w:rsid w:val="00B756C5"/>
    <w:rsid w:val="00B768C1"/>
    <w:rsid w:val="00BA55AE"/>
    <w:rsid w:val="00BB440A"/>
    <w:rsid w:val="00BB5578"/>
    <w:rsid w:val="00BB640C"/>
    <w:rsid w:val="00BC02C0"/>
    <w:rsid w:val="00BC1711"/>
    <w:rsid w:val="00BC4233"/>
    <w:rsid w:val="00BC6B9E"/>
    <w:rsid w:val="00BD1D16"/>
    <w:rsid w:val="00BD68BE"/>
    <w:rsid w:val="00BE6109"/>
    <w:rsid w:val="00BF0A66"/>
    <w:rsid w:val="00C00705"/>
    <w:rsid w:val="00C02377"/>
    <w:rsid w:val="00C034E5"/>
    <w:rsid w:val="00C041CC"/>
    <w:rsid w:val="00C15EE4"/>
    <w:rsid w:val="00C1769B"/>
    <w:rsid w:val="00C20E82"/>
    <w:rsid w:val="00C2660E"/>
    <w:rsid w:val="00C31555"/>
    <w:rsid w:val="00C36BE2"/>
    <w:rsid w:val="00C37DC4"/>
    <w:rsid w:val="00C417BC"/>
    <w:rsid w:val="00C41F0C"/>
    <w:rsid w:val="00C45A57"/>
    <w:rsid w:val="00C516D5"/>
    <w:rsid w:val="00C51D29"/>
    <w:rsid w:val="00C60369"/>
    <w:rsid w:val="00C657E0"/>
    <w:rsid w:val="00C6591D"/>
    <w:rsid w:val="00C663D6"/>
    <w:rsid w:val="00C67C2F"/>
    <w:rsid w:val="00C70B1A"/>
    <w:rsid w:val="00C74227"/>
    <w:rsid w:val="00C76A0B"/>
    <w:rsid w:val="00C846DB"/>
    <w:rsid w:val="00C967AA"/>
    <w:rsid w:val="00C96E66"/>
    <w:rsid w:val="00CA65B6"/>
    <w:rsid w:val="00CB4180"/>
    <w:rsid w:val="00CC0256"/>
    <w:rsid w:val="00CC032E"/>
    <w:rsid w:val="00CC1F6F"/>
    <w:rsid w:val="00CC3435"/>
    <w:rsid w:val="00CD4A55"/>
    <w:rsid w:val="00CD6B5C"/>
    <w:rsid w:val="00CE1050"/>
    <w:rsid w:val="00CE59DA"/>
    <w:rsid w:val="00CF173E"/>
    <w:rsid w:val="00CF56F3"/>
    <w:rsid w:val="00D003D6"/>
    <w:rsid w:val="00D1026D"/>
    <w:rsid w:val="00D12D0D"/>
    <w:rsid w:val="00D2243D"/>
    <w:rsid w:val="00D3339A"/>
    <w:rsid w:val="00D449EE"/>
    <w:rsid w:val="00D56F16"/>
    <w:rsid w:val="00D601BE"/>
    <w:rsid w:val="00D612DC"/>
    <w:rsid w:val="00D62876"/>
    <w:rsid w:val="00D64F8F"/>
    <w:rsid w:val="00D70FB5"/>
    <w:rsid w:val="00D77050"/>
    <w:rsid w:val="00D80925"/>
    <w:rsid w:val="00D83B9A"/>
    <w:rsid w:val="00D842B8"/>
    <w:rsid w:val="00D950D3"/>
    <w:rsid w:val="00D95137"/>
    <w:rsid w:val="00D95AFE"/>
    <w:rsid w:val="00D95EEE"/>
    <w:rsid w:val="00D97FEA"/>
    <w:rsid w:val="00DA0133"/>
    <w:rsid w:val="00DA2927"/>
    <w:rsid w:val="00DA2E2C"/>
    <w:rsid w:val="00DA74AE"/>
    <w:rsid w:val="00DB6A13"/>
    <w:rsid w:val="00DC3994"/>
    <w:rsid w:val="00DC3B1C"/>
    <w:rsid w:val="00DC7AC5"/>
    <w:rsid w:val="00DD193D"/>
    <w:rsid w:val="00DD275C"/>
    <w:rsid w:val="00DD499C"/>
    <w:rsid w:val="00DE1DE7"/>
    <w:rsid w:val="00DE5A0A"/>
    <w:rsid w:val="00DF0036"/>
    <w:rsid w:val="00DF35B7"/>
    <w:rsid w:val="00DF6151"/>
    <w:rsid w:val="00DF6689"/>
    <w:rsid w:val="00DF67B4"/>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67F39"/>
    <w:rsid w:val="00E70CD0"/>
    <w:rsid w:val="00E73075"/>
    <w:rsid w:val="00E734E0"/>
    <w:rsid w:val="00E75F2A"/>
    <w:rsid w:val="00E76782"/>
    <w:rsid w:val="00E83032"/>
    <w:rsid w:val="00E84E49"/>
    <w:rsid w:val="00E85CEF"/>
    <w:rsid w:val="00EA46BD"/>
    <w:rsid w:val="00EB2E54"/>
    <w:rsid w:val="00EB7F0C"/>
    <w:rsid w:val="00EC67DE"/>
    <w:rsid w:val="00EC7053"/>
    <w:rsid w:val="00EC78BE"/>
    <w:rsid w:val="00ED37FD"/>
    <w:rsid w:val="00EE00C0"/>
    <w:rsid w:val="00EE640B"/>
    <w:rsid w:val="00EE7B36"/>
    <w:rsid w:val="00EF2281"/>
    <w:rsid w:val="00EF23DC"/>
    <w:rsid w:val="00EF2543"/>
    <w:rsid w:val="00EF7630"/>
    <w:rsid w:val="00EF76B5"/>
    <w:rsid w:val="00F01FA6"/>
    <w:rsid w:val="00F0247F"/>
    <w:rsid w:val="00F06D0B"/>
    <w:rsid w:val="00F0754C"/>
    <w:rsid w:val="00F1147A"/>
    <w:rsid w:val="00F12291"/>
    <w:rsid w:val="00F14C26"/>
    <w:rsid w:val="00F15AE3"/>
    <w:rsid w:val="00F205EA"/>
    <w:rsid w:val="00F247CA"/>
    <w:rsid w:val="00F24AB0"/>
    <w:rsid w:val="00F25910"/>
    <w:rsid w:val="00F2644E"/>
    <w:rsid w:val="00F34A69"/>
    <w:rsid w:val="00F34DEF"/>
    <w:rsid w:val="00F35B26"/>
    <w:rsid w:val="00F41466"/>
    <w:rsid w:val="00F439E3"/>
    <w:rsid w:val="00F50D7B"/>
    <w:rsid w:val="00F51D55"/>
    <w:rsid w:val="00F51FFB"/>
    <w:rsid w:val="00F53403"/>
    <w:rsid w:val="00F54026"/>
    <w:rsid w:val="00F60F0B"/>
    <w:rsid w:val="00F63964"/>
    <w:rsid w:val="00F74E49"/>
    <w:rsid w:val="00F76AA7"/>
    <w:rsid w:val="00F83B46"/>
    <w:rsid w:val="00F869B2"/>
    <w:rsid w:val="00F95886"/>
    <w:rsid w:val="00F9716F"/>
    <w:rsid w:val="00F97D4A"/>
    <w:rsid w:val="00FA35F3"/>
    <w:rsid w:val="00FA65AA"/>
    <w:rsid w:val="00FB148F"/>
    <w:rsid w:val="00FB2611"/>
    <w:rsid w:val="00FB7885"/>
    <w:rsid w:val="00FC0BBB"/>
    <w:rsid w:val="00FC10EE"/>
    <w:rsid w:val="00FC2122"/>
    <w:rsid w:val="00FD6F76"/>
    <w:rsid w:val="00FE50E5"/>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Pr>
      <w:rFonts w:cs="David"/>
    </w:rPr>
  </w:style>
  <w:style w:type="paragraph" w:styleId="1">
    <w:name w:val="heading 1"/>
    <w:basedOn w:val="a0"/>
    <w:next w:val="a0"/>
    <w:qFormat/>
    <w:pPr>
      <w:spacing w:before="240"/>
      <w:outlineLvl w:val="0"/>
    </w:pPr>
    <w:rPr>
      <w:rFonts w:ascii="Arial" w:hAnsi="Arial" w:cs="Miriam"/>
      <w:b/>
      <w:bCs/>
      <w:sz w:val="24"/>
      <w:szCs w:val="24"/>
      <w:u w:val="single"/>
    </w:rPr>
  </w:style>
  <w:style w:type="paragraph" w:styleId="21">
    <w:name w:val="heading 2"/>
    <w:basedOn w:val="a0"/>
    <w:next w:val="a0"/>
    <w:qFormat/>
    <w:pPr>
      <w:keepNext/>
      <w:bidi/>
      <w:outlineLvl w:val="1"/>
    </w:pPr>
    <w:rPr>
      <w:szCs w:val="24"/>
    </w:rPr>
  </w:style>
  <w:style w:type="paragraph" w:styleId="31">
    <w:name w:val="heading 3"/>
    <w:basedOn w:val="a0"/>
    <w:next w:val="a0"/>
    <w:qFormat/>
    <w:pPr>
      <w:keepNext/>
      <w:jc w:val="right"/>
      <w:outlineLvl w:val="2"/>
    </w:pPr>
    <w:rPr>
      <w:rFonts w:ascii="Courier New" w:hAnsi="Courier New" w:cs="Times New Roman"/>
      <w:b/>
      <w:bCs/>
      <w:sz w:val="18"/>
    </w:rPr>
  </w:style>
  <w:style w:type="paragraph" w:styleId="41">
    <w:name w:val="heading 4"/>
    <w:basedOn w:val="a0"/>
    <w:next w:val="a0"/>
    <w:qFormat/>
    <w:pPr>
      <w:keepNext/>
      <w:bidi/>
      <w:jc w:val="center"/>
      <w:outlineLvl w:val="3"/>
    </w:pPr>
    <w:rPr>
      <w:b/>
      <w:bCs/>
      <w:szCs w:val="28"/>
    </w:rPr>
  </w:style>
  <w:style w:type="paragraph" w:styleId="51">
    <w:name w:val="heading 5"/>
    <w:basedOn w:val="a0"/>
    <w:next w:val="a0"/>
    <w:qFormat/>
    <w:pPr>
      <w:keepNext/>
      <w:bidi/>
      <w:jc w:val="both"/>
      <w:outlineLvl w:val="4"/>
    </w:pPr>
    <w:rPr>
      <w:sz w:val="28"/>
      <w:szCs w:val="24"/>
    </w:rPr>
  </w:style>
  <w:style w:type="paragraph" w:styleId="6">
    <w:name w:val="heading 6"/>
    <w:basedOn w:val="a0"/>
    <w:next w:val="a0"/>
    <w:qFormat/>
    <w:pPr>
      <w:keepNext/>
      <w:spacing w:line="288" w:lineRule="auto"/>
      <w:jc w:val="center"/>
      <w:outlineLvl w:val="5"/>
    </w:pPr>
    <w:rPr>
      <w:sz w:val="24"/>
    </w:rPr>
  </w:style>
  <w:style w:type="paragraph" w:styleId="7">
    <w:name w:val="heading 7"/>
    <w:basedOn w:val="a0"/>
    <w:next w:val="a0"/>
    <w:qFormat/>
    <w:pPr>
      <w:keepNext/>
      <w:spacing w:line="288" w:lineRule="auto"/>
      <w:jc w:val="center"/>
      <w:outlineLvl w:val="6"/>
    </w:pPr>
    <w:rPr>
      <w:b/>
      <w:bCs/>
      <w:sz w:val="36"/>
    </w:rPr>
  </w:style>
  <w:style w:type="paragraph" w:styleId="8">
    <w:name w:val="heading 8"/>
    <w:basedOn w:val="a0"/>
    <w:next w:val="a0"/>
    <w:qFormat/>
    <w:pPr>
      <w:keepNext/>
      <w:numPr>
        <w:ilvl w:val="12"/>
      </w:numPr>
      <w:bidi/>
      <w:spacing w:line="340" w:lineRule="atLeast"/>
      <w:ind w:left="720" w:right="-57" w:firstLine="720"/>
      <w:jc w:val="both"/>
      <w:outlineLvl w:val="7"/>
    </w:pPr>
    <w:rPr>
      <w:szCs w:val="36"/>
    </w:rPr>
  </w:style>
  <w:style w:type="paragraph" w:styleId="9">
    <w:name w:val="heading 9"/>
    <w:basedOn w:val="a0"/>
    <w:next w:val="a0"/>
    <w:qFormat/>
    <w:pPr>
      <w:keepNext/>
      <w:jc w:val="center"/>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819"/>
        <w:tab w:val="right" w:pos="9071"/>
      </w:tabs>
    </w:pPr>
  </w:style>
  <w:style w:type="paragraph" w:styleId="a5">
    <w:name w:val="header"/>
    <w:basedOn w:val="a0"/>
    <w:pPr>
      <w:tabs>
        <w:tab w:val="center" w:pos="4819"/>
        <w:tab w:val="right" w:pos="9071"/>
      </w:tabs>
    </w:pPr>
  </w:style>
  <w:style w:type="paragraph" w:styleId="a6">
    <w:name w:val="Body Text"/>
    <w:basedOn w:val="a0"/>
    <w:pPr>
      <w:bidi/>
      <w:spacing w:line="360" w:lineRule="auto"/>
    </w:pPr>
    <w:rPr>
      <w:sz w:val="24"/>
      <w:szCs w:val="24"/>
    </w:rPr>
  </w:style>
  <w:style w:type="paragraph" w:styleId="22">
    <w:name w:val="Body Text 2"/>
    <w:basedOn w:val="a0"/>
    <w:link w:val="23"/>
    <w:pPr>
      <w:bidi/>
      <w:spacing w:line="360" w:lineRule="auto"/>
    </w:pPr>
    <w:rPr>
      <w:szCs w:val="24"/>
    </w:rPr>
  </w:style>
  <w:style w:type="paragraph" w:styleId="32">
    <w:name w:val="Body Text 3"/>
    <w:basedOn w:val="a0"/>
    <w:pPr>
      <w:bidi/>
      <w:jc w:val="center"/>
    </w:pPr>
    <w:rPr>
      <w:rFonts w:cs="Times New Roman"/>
      <w:b/>
      <w:bCs/>
      <w:sz w:val="32"/>
      <w:szCs w:val="28"/>
    </w:rPr>
  </w:style>
  <w:style w:type="paragraph" w:styleId="a7">
    <w:name w:val="Body Text Indent"/>
    <w:basedOn w:val="a0"/>
    <w:pPr>
      <w:bidi/>
      <w:ind w:firstLine="720"/>
      <w:jc w:val="both"/>
    </w:pPr>
    <w:rPr>
      <w:szCs w:val="26"/>
    </w:rPr>
  </w:style>
  <w:style w:type="paragraph" w:styleId="a8">
    <w:name w:val="Plain Text"/>
    <w:basedOn w:val="a0"/>
    <w:pPr>
      <w:bidi/>
    </w:pPr>
    <w:rPr>
      <w:rFonts w:ascii="Courier New" w:hAnsi="Courier New" w:cs="Miriam"/>
    </w:rPr>
  </w:style>
  <w:style w:type="paragraph" w:styleId="a9">
    <w:name w:val="Title"/>
    <w:basedOn w:val="a0"/>
    <w:link w:val="aa"/>
    <w:uiPriority w:val="10"/>
    <w:qFormat/>
    <w:pPr>
      <w:jc w:val="center"/>
    </w:pPr>
    <w:rPr>
      <w:b/>
      <w:bCs/>
      <w:snapToGrid w:val="0"/>
      <w:sz w:val="32"/>
      <w:szCs w:val="24"/>
    </w:rPr>
  </w:style>
  <w:style w:type="paragraph" w:styleId="33">
    <w:name w:val="Body Text Indent 3"/>
    <w:basedOn w:val="a0"/>
    <w:pPr>
      <w:ind w:firstLine="720"/>
      <w:jc w:val="both"/>
    </w:pPr>
    <w:rPr>
      <w:rFonts w:cs="Miriam"/>
      <w:sz w:val="24"/>
    </w:rPr>
  </w:style>
  <w:style w:type="paragraph" w:customStyle="1" w:styleId="Style1">
    <w:name w:val="Style1"/>
    <w:basedOn w:val="1"/>
    <w:pPr>
      <w:keepNext/>
      <w:spacing w:before="120" w:line="360" w:lineRule="auto"/>
      <w:jc w:val="both"/>
    </w:pPr>
    <w:rPr>
      <w:rFonts w:ascii="Times New Roman" w:hAnsi="Times New Roman" w:cs="David"/>
      <w:sz w:val="20"/>
      <w:szCs w:val="20"/>
    </w:rPr>
  </w:style>
  <w:style w:type="paragraph" w:customStyle="1" w:styleId="Formula">
    <w:name w:val="Formula"/>
    <w:basedOn w:val="a0"/>
    <w:pPr>
      <w:tabs>
        <w:tab w:val="left" w:pos="8500"/>
      </w:tabs>
      <w:jc w:val="both"/>
    </w:pPr>
    <w:rPr>
      <w:rFonts w:cs="Miriam"/>
      <w:sz w:val="24"/>
      <w:szCs w:val="24"/>
    </w:rPr>
  </w:style>
  <w:style w:type="paragraph" w:customStyle="1" w:styleId="mfrGrGD">
    <w:name w:val="m. fr. Gr. GD"/>
    <w:basedOn w:val="a0"/>
    <w:pPr>
      <w:tabs>
        <w:tab w:val="center" w:pos="6220"/>
      </w:tabs>
      <w:jc w:val="both"/>
    </w:pPr>
    <w:rPr>
      <w:rFonts w:ascii="New York" w:hAnsi="New York" w:cs="Miriam"/>
      <w:sz w:val="24"/>
      <w:szCs w:val="24"/>
      <w:lang w:val="de-DE"/>
    </w:rPr>
  </w:style>
  <w:style w:type="paragraph" w:styleId="24">
    <w:name w:val="Body Text Indent 2"/>
    <w:basedOn w:val="a0"/>
    <w:pPr>
      <w:spacing w:line="360" w:lineRule="auto"/>
      <w:ind w:firstLine="720"/>
      <w:jc w:val="both"/>
    </w:pPr>
    <w:rPr>
      <w:sz w:val="28"/>
    </w:rPr>
  </w:style>
  <w:style w:type="paragraph" w:customStyle="1" w:styleId="Address">
    <w:name w:val="Address"/>
    <w:basedOn w:val="a0"/>
    <w:next w:val="a0"/>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a0"/>
    <w:next w:val="a0"/>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a0"/>
    <w:next w:val="a0"/>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ab">
    <w:name w:val="List Bullet"/>
    <w:basedOn w:val="a0"/>
    <w:autoRedefine/>
    <w:pPr>
      <w:jc w:val="center"/>
    </w:pPr>
    <w:rPr>
      <w:sz w:val="28"/>
      <w:szCs w:val="28"/>
    </w:rPr>
  </w:style>
  <w:style w:type="paragraph" w:styleId="ac">
    <w:name w:val="Block Text"/>
    <w:basedOn w:val="a0"/>
    <w:pPr>
      <w:spacing w:line="360" w:lineRule="auto"/>
      <w:ind w:left="-360" w:right="-334" w:firstLine="360"/>
      <w:jc w:val="both"/>
    </w:pPr>
    <w:rPr>
      <w:rFonts w:cs="Times New Roman"/>
      <w:sz w:val="24"/>
      <w:szCs w:val="24"/>
    </w:rPr>
  </w:style>
  <w:style w:type="paragraph" w:styleId="ad">
    <w:name w:val="Balloon Text"/>
    <w:basedOn w:val="a0"/>
    <w:semiHidden/>
    <w:rPr>
      <w:rFonts w:ascii="Tahoma" w:hAnsi="Tahoma" w:cs="Tahoma"/>
      <w:sz w:val="16"/>
      <w:szCs w:val="16"/>
    </w:rPr>
  </w:style>
  <w:style w:type="paragraph" w:styleId="ae">
    <w:name w:val="Body Text First Indent"/>
    <w:basedOn w:val="a6"/>
    <w:pPr>
      <w:bidi w:val="0"/>
      <w:spacing w:after="120" w:line="240" w:lineRule="auto"/>
      <w:ind w:firstLine="210"/>
    </w:pPr>
    <w:rPr>
      <w:sz w:val="20"/>
      <w:szCs w:val="20"/>
    </w:rPr>
  </w:style>
  <w:style w:type="paragraph" w:styleId="25">
    <w:name w:val="Body Text First Indent 2"/>
    <w:basedOn w:val="a7"/>
    <w:pPr>
      <w:bidi w:val="0"/>
      <w:spacing w:after="120"/>
      <w:ind w:left="283" w:firstLine="210"/>
      <w:jc w:val="left"/>
    </w:pPr>
    <w:rPr>
      <w:szCs w:val="20"/>
    </w:rPr>
  </w:style>
  <w:style w:type="paragraph" w:styleId="af">
    <w:name w:val="caption"/>
    <w:basedOn w:val="a0"/>
    <w:next w:val="a0"/>
    <w:qFormat/>
    <w:pPr>
      <w:spacing w:before="120" w:after="120"/>
    </w:pPr>
    <w:rPr>
      <w:b/>
      <w:bCs/>
    </w:rPr>
  </w:style>
  <w:style w:type="paragraph" w:styleId="af0">
    <w:name w:val="Closing"/>
    <w:basedOn w:val="a0"/>
    <w:pPr>
      <w:ind w:left="4252"/>
    </w:pPr>
  </w:style>
  <w:style w:type="paragraph" w:styleId="af1">
    <w:name w:val="annotation text"/>
    <w:basedOn w:val="a0"/>
    <w:semiHidden/>
  </w:style>
  <w:style w:type="paragraph" w:styleId="af2">
    <w:name w:val="annotation subject"/>
    <w:basedOn w:val="af1"/>
    <w:next w:val="af1"/>
    <w:semiHidden/>
    <w:rPr>
      <w:b/>
      <w:bCs/>
    </w:rPr>
  </w:style>
  <w:style w:type="paragraph" w:styleId="af3">
    <w:name w:val="Date"/>
    <w:basedOn w:val="a0"/>
    <w:next w:val="a0"/>
  </w:style>
  <w:style w:type="paragraph" w:styleId="af4">
    <w:name w:val="Document Map"/>
    <w:basedOn w:val="a0"/>
    <w:semiHidden/>
    <w:pPr>
      <w:shd w:val="clear" w:color="auto" w:fill="000080"/>
    </w:pPr>
    <w:rPr>
      <w:rFonts w:ascii="Tahoma" w:hAnsi="Tahoma" w:cs="Tahoma"/>
    </w:rPr>
  </w:style>
  <w:style w:type="paragraph" w:styleId="af5">
    <w:name w:val="E-mail Signature"/>
    <w:basedOn w:val="a0"/>
  </w:style>
  <w:style w:type="paragraph" w:styleId="af6">
    <w:name w:val="endnote text"/>
    <w:basedOn w:val="a0"/>
    <w:semiHidden/>
  </w:style>
  <w:style w:type="paragraph" w:styleId="af7">
    <w:name w:val="envelope address"/>
    <w:basedOn w:val="a0"/>
    <w:pPr>
      <w:framePr w:w="7920" w:h="1980" w:hRule="exact" w:hSpace="180" w:wrap="auto" w:hAnchor="page" w:xAlign="center" w:yAlign="bottom"/>
      <w:ind w:left="2880"/>
    </w:pPr>
    <w:rPr>
      <w:rFonts w:ascii="Arial" w:hAnsi="Arial" w:cs="Arial"/>
      <w:sz w:val="24"/>
      <w:szCs w:val="24"/>
    </w:rPr>
  </w:style>
  <w:style w:type="paragraph" w:styleId="af8">
    <w:name w:val="envelope return"/>
    <w:basedOn w:val="a0"/>
    <w:rPr>
      <w:rFonts w:ascii="Arial" w:hAnsi="Arial" w:cs="Arial"/>
    </w:rPr>
  </w:style>
  <w:style w:type="paragraph" w:styleId="af9">
    <w:name w:val="footnote text"/>
    <w:basedOn w:val="a0"/>
    <w:semiHidden/>
  </w:style>
  <w:style w:type="paragraph" w:styleId="HTML">
    <w:name w:val="HTML Address"/>
    <w:basedOn w:val="a0"/>
    <w:rPr>
      <w:i/>
      <w:iCs/>
    </w:rPr>
  </w:style>
  <w:style w:type="paragraph" w:styleId="HTML0">
    <w:name w:val="HTML Preformatted"/>
    <w:basedOn w:val="a0"/>
    <w:rPr>
      <w:rFonts w:ascii="Courier New" w:hAnsi="Courier New" w:cs="Courier New"/>
    </w:rPr>
  </w:style>
  <w:style w:type="paragraph" w:styleId="Index1">
    <w:name w:val="index 1"/>
    <w:basedOn w:val="a0"/>
    <w:next w:val="a0"/>
    <w:autoRedefine/>
    <w:semiHidden/>
    <w:pPr>
      <w:ind w:left="200" w:hanging="200"/>
    </w:pPr>
  </w:style>
  <w:style w:type="paragraph" w:styleId="Index2">
    <w:name w:val="index 2"/>
    <w:basedOn w:val="a0"/>
    <w:next w:val="a0"/>
    <w:autoRedefine/>
    <w:semiHidden/>
    <w:pPr>
      <w:ind w:left="400" w:hanging="200"/>
    </w:pPr>
  </w:style>
  <w:style w:type="paragraph" w:styleId="Index3">
    <w:name w:val="index 3"/>
    <w:basedOn w:val="a0"/>
    <w:next w:val="a0"/>
    <w:autoRedefine/>
    <w:semiHidden/>
    <w:pPr>
      <w:ind w:left="600" w:hanging="200"/>
    </w:pPr>
  </w:style>
  <w:style w:type="paragraph" w:styleId="Index4">
    <w:name w:val="index 4"/>
    <w:basedOn w:val="a0"/>
    <w:next w:val="a0"/>
    <w:autoRedefine/>
    <w:semiHidden/>
    <w:pPr>
      <w:ind w:left="800" w:hanging="200"/>
    </w:pPr>
  </w:style>
  <w:style w:type="paragraph" w:styleId="Index5">
    <w:name w:val="index 5"/>
    <w:basedOn w:val="a0"/>
    <w:next w:val="a0"/>
    <w:autoRedefine/>
    <w:semiHidden/>
    <w:pPr>
      <w:ind w:left="1000" w:hanging="200"/>
    </w:pPr>
  </w:style>
  <w:style w:type="paragraph" w:styleId="Index6">
    <w:name w:val="index 6"/>
    <w:basedOn w:val="a0"/>
    <w:next w:val="a0"/>
    <w:autoRedefine/>
    <w:semiHidden/>
    <w:pPr>
      <w:ind w:left="1200" w:hanging="200"/>
    </w:pPr>
  </w:style>
  <w:style w:type="paragraph" w:styleId="Index7">
    <w:name w:val="index 7"/>
    <w:basedOn w:val="a0"/>
    <w:next w:val="a0"/>
    <w:autoRedefine/>
    <w:semiHidden/>
    <w:pPr>
      <w:ind w:left="1400" w:hanging="200"/>
    </w:pPr>
  </w:style>
  <w:style w:type="paragraph" w:styleId="Index8">
    <w:name w:val="index 8"/>
    <w:basedOn w:val="a0"/>
    <w:next w:val="a0"/>
    <w:autoRedefine/>
    <w:semiHidden/>
    <w:pPr>
      <w:ind w:left="1600" w:hanging="200"/>
    </w:pPr>
  </w:style>
  <w:style w:type="paragraph" w:styleId="Index9">
    <w:name w:val="index 9"/>
    <w:basedOn w:val="a0"/>
    <w:next w:val="a0"/>
    <w:autoRedefine/>
    <w:semiHidden/>
    <w:pPr>
      <w:ind w:left="1800" w:hanging="200"/>
    </w:pPr>
  </w:style>
  <w:style w:type="paragraph" w:styleId="afa">
    <w:name w:val="index heading"/>
    <w:basedOn w:val="a0"/>
    <w:next w:val="Index1"/>
    <w:semiHidden/>
    <w:rPr>
      <w:rFonts w:ascii="Arial" w:hAnsi="Arial" w:cs="Arial"/>
      <w:b/>
      <w:bCs/>
    </w:rPr>
  </w:style>
  <w:style w:type="paragraph" w:styleId="afb">
    <w:name w:val="List"/>
    <w:basedOn w:val="a0"/>
    <w:pPr>
      <w:ind w:left="283" w:hanging="283"/>
    </w:pPr>
  </w:style>
  <w:style w:type="paragraph" w:styleId="26">
    <w:name w:val="List 2"/>
    <w:basedOn w:val="a0"/>
    <w:pPr>
      <w:ind w:left="566" w:hanging="283"/>
    </w:pPr>
  </w:style>
  <w:style w:type="paragraph" w:styleId="34">
    <w:name w:val="List 3"/>
    <w:basedOn w:val="a0"/>
    <w:pPr>
      <w:ind w:left="849" w:hanging="283"/>
    </w:pPr>
  </w:style>
  <w:style w:type="paragraph" w:styleId="42">
    <w:name w:val="List 4"/>
    <w:basedOn w:val="a0"/>
    <w:pPr>
      <w:ind w:left="1132" w:hanging="283"/>
    </w:pPr>
  </w:style>
  <w:style w:type="paragraph" w:styleId="52">
    <w:name w:val="List 5"/>
    <w:basedOn w:val="a0"/>
    <w:pPr>
      <w:ind w:left="1415" w:hanging="283"/>
    </w:pPr>
  </w:style>
  <w:style w:type="paragraph" w:styleId="20">
    <w:name w:val="List Bullet 2"/>
    <w:basedOn w:val="a0"/>
    <w:autoRedefine/>
    <w:pPr>
      <w:numPr>
        <w:numId w:val="6"/>
      </w:numPr>
    </w:pPr>
  </w:style>
  <w:style w:type="paragraph" w:styleId="30">
    <w:name w:val="List Bullet 3"/>
    <w:basedOn w:val="a0"/>
    <w:autoRedefine/>
    <w:pPr>
      <w:numPr>
        <w:numId w:val="7"/>
      </w:numPr>
    </w:pPr>
  </w:style>
  <w:style w:type="paragraph" w:styleId="40">
    <w:name w:val="List Bullet 4"/>
    <w:basedOn w:val="a0"/>
    <w:autoRedefine/>
    <w:pPr>
      <w:numPr>
        <w:numId w:val="8"/>
      </w:numPr>
    </w:pPr>
  </w:style>
  <w:style w:type="paragraph" w:styleId="50">
    <w:name w:val="List Bullet 5"/>
    <w:basedOn w:val="a0"/>
    <w:autoRedefine/>
    <w:pPr>
      <w:numPr>
        <w:numId w:val="9"/>
      </w:numPr>
    </w:pPr>
  </w:style>
  <w:style w:type="paragraph" w:styleId="afc">
    <w:name w:val="List Continue"/>
    <w:basedOn w:val="a0"/>
    <w:pPr>
      <w:spacing w:after="120"/>
      <w:ind w:left="283"/>
    </w:pPr>
  </w:style>
  <w:style w:type="paragraph" w:styleId="27">
    <w:name w:val="List Continue 2"/>
    <w:basedOn w:val="a0"/>
    <w:pPr>
      <w:spacing w:after="120"/>
      <w:ind w:left="566"/>
    </w:pPr>
  </w:style>
  <w:style w:type="paragraph" w:styleId="35">
    <w:name w:val="List Continue 3"/>
    <w:basedOn w:val="a0"/>
    <w:pPr>
      <w:spacing w:after="120"/>
      <w:ind w:left="849"/>
    </w:pPr>
  </w:style>
  <w:style w:type="paragraph" w:styleId="43">
    <w:name w:val="List Continue 4"/>
    <w:basedOn w:val="a0"/>
    <w:pPr>
      <w:spacing w:after="120"/>
      <w:ind w:left="1132"/>
    </w:pPr>
  </w:style>
  <w:style w:type="paragraph" w:styleId="53">
    <w:name w:val="List Continue 5"/>
    <w:basedOn w:val="a0"/>
    <w:pPr>
      <w:spacing w:after="120"/>
      <w:ind w:left="1415"/>
    </w:pPr>
  </w:style>
  <w:style w:type="paragraph" w:styleId="a">
    <w:name w:val="List Number"/>
    <w:basedOn w:val="a0"/>
    <w:pPr>
      <w:numPr>
        <w:numId w:val="10"/>
      </w:numPr>
    </w:pPr>
  </w:style>
  <w:style w:type="paragraph" w:styleId="2">
    <w:name w:val="List Number 2"/>
    <w:basedOn w:val="a0"/>
    <w:pPr>
      <w:numPr>
        <w:numId w:val="11"/>
      </w:numPr>
    </w:pPr>
  </w:style>
  <w:style w:type="paragraph" w:styleId="3">
    <w:name w:val="List Number 3"/>
    <w:basedOn w:val="a0"/>
    <w:pPr>
      <w:numPr>
        <w:numId w:val="12"/>
      </w:numPr>
    </w:pPr>
  </w:style>
  <w:style w:type="paragraph" w:styleId="4">
    <w:name w:val="List Number 4"/>
    <w:basedOn w:val="a0"/>
    <w:pPr>
      <w:numPr>
        <w:numId w:val="13"/>
      </w:numPr>
    </w:pPr>
  </w:style>
  <w:style w:type="paragraph" w:styleId="5">
    <w:name w:val="List Number 5"/>
    <w:basedOn w:val="a0"/>
    <w:pPr>
      <w:numPr>
        <w:numId w:val="14"/>
      </w:numPr>
    </w:pPr>
  </w:style>
  <w:style w:type="paragraph" w:styleId="afd">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e">
    <w:name w:val="Message Header"/>
    <w:basedOn w:val="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a0"/>
    <w:uiPriority w:val="99"/>
    <w:rPr>
      <w:rFonts w:cs="Times New Roman"/>
      <w:sz w:val="24"/>
      <w:szCs w:val="24"/>
    </w:rPr>
  </w:style>
  <w:style w:type="paragraph" w:styleId="aff">
    <w:name w:val="Normal Indent"/>
    <w:basedOn w:val="a0"/>
    <w:pPr>
      <w:ind w:left="720"/>
    </w:pPr>
  </w:style>
  <w:style w:type="paragraph" w:styleId="aff0">
    <w:name w:val="Note Heading"/>
    <w:basedOn w:val="a0"/>
    <w:next w:val="a0"/>
  </w:style>
  <w:style w:type="paragraph" w:styleId="aff1">
    <w:name w:val="Salutation"/>
    <w:basedOn w:val="a0"/>
    <w:next w:val="a0"/>
  </w:style>
  <w:style w:type="paragraph" w:styleId="aff2">
    <w:name w:val="Signature"/>
    <w:basedOn w:val="a0"/>
    <w:pPr>
      <w:ind w:left="4252"/>
    </w:pPr>
  </w:style>
  <w:style w:type="paragraph" w:styleId="aff3">
    <w:name w:val="Subtitle"/>
    <w:basedOn w:val="a0"/>
    <w:qFormat/>
    <w:pPr>
      <w:spacing w:after="60"/>
      <w:jc w:val="center"/>
      <w:outlineLvl w:val="1"/>
    </w:pPr>
    <w:rPr>
      <w:rFonts w:ascii="Arial" w:hAnsi="Arial" w:cs="Arial"/>
      <w:sz w:val="24"/>
      <w:szCs w:val="24"/>
    </w:rPr>
  </w:style>
  <w:style w:type="paragraph" w:styleId="aff4">
    <w:name w:val="table of authorities"/>
    <w:basedOn w:val="a0"/>
    <w:next w:val="a0"/>
    <w:semiHidden/>
    <w:pPr>
      <w:ind w:left="200" w:hanging="200"/>
    </w:pPr>
  </w:style>
  <w:style w:type="paragraph" w:styleId="aff5">
    <w:name w:val="table of figures"/>
    <w:basedOn w:val="a0"/>
    <w:next w:val="a0"/>
    <w:semiHidden/>
    <w:pPr>
      <w:ind w:left="400" w:hanging="400"/>
    </w:pPr>
  </w:style>
  <w:style w:type="paragraph" w:styleId="aff6">
    <w:name w:val="toa heading"/>
    <w:basedOn w:val="a0"/>
    <w:next w:val="a0"/>
    <w:semiHidden/>
    <w:pPr>
      <w:spacing w:before="120"/>
    </w:pPr>
    <w:rPr>
      <w:rFonts w:ascii="Arial" w:hAnsi="Arial" w:cs="Arial"/>
      <w:b/>
      <w:bCs/>
      <w:sz w:val="24"/>
      <w:szCs w:val="24"/>
    </w:rPr>
  </w:style>
  <w:style w:type="paragraph" w:styleId="TOC1">
    <w:name w:val="toc 1"/>
    <w:basedOn w:val="a0"/>
    <w:next w:val="a0"/>
    <w:autoRedefine/>
    <w:semiHidden/>
  </w:style>
  <w:style w:type="paragraph" w:styleId="TOC2">
    <w:name w:val="toc 2"/>
    <w:basedOn w:val="a0"/>
    <w:next w:val="a0"/>
    <w:autoRedefine/>
    <w:semiHidden/>
    <w:pPr>
      <w:ind w:left="200"/>
    </w:pPr>
  </w:style>
  <w:style w:type="paragraph" w:styleId="TOC3">
    <w:name w:val="toc 3"/>
    <w:basedOn w:val="a0"/>
    <w:next w:val="a0"/>
    <w:autoRedefine/>
    <w:semiHidden/>
    <w:pPr>
      <w:ind w:left="400"/>
    </w:pPr>
  </w:style>
  <w:style w:type="paragraph" w:styleId="TOC4">
    <w:name w:val="toc 4"/>
    <w:basedOn w:val="a0"/>
    <w:next w:val="a0"/>
    <w:autoRedefine/>
    <w:semiHidden/>
    <w:pPr>
      <w:ind w:left="600"/>
    </w:pPr>
  </w:style>
  <w:style w:type="paragraph" w:styleId="TOC5">
    <w:name w:val="toc 5"/>
    <w:basedOn w:val="a0"/>
    <w:next w:val="a0"/>
    <w:autoRedefine/>
    <w:semiHidden/>
    <w:pPr>
      <w:ind w:left="800"/>
    </w:pPr>
  </w:style>
  <w:style w:type="paragraph" w:styleId="TOC6">
    <w:name w:val="toc 6"/>
    <w:basedOn w:val="a0"/>
    <w:next w:val="a0"/>
    <w:autoRedefine/>
    <w:semiHidden/>
    <w:pPr>
      <w:ind w:left="1000"/>
    </w:pPr>
  </w:style>
  <w:style w:type="paragraph" w:styleId="TOC7">
    <w:name w:val="toc 7"/>
    <w:basedOn w:val="a0"/>
    <w:next w:val="a0"/>
    <w:autoRedefine/>
    <w:semiHidden/>
    <w:pPr>
      <w:ind w:left="1200"/>
    </w:pPr>
  </w:style>
  <w:style w:type="paragraph" w:styleId="TOC8">
    <w:name w:val="toc 8"/>
    <w:basedOn w:val="a0"/>
    <w:next w:val="a0"/>
    <w:autoRedefine/>
    <w:semiHidden/>
    <w:pPr>
      <w:ind w:left="1400"/>
    </w:pPr>
  </w:style>
  <w:style w:type="paragraph" w:styleId="TOC9">
    <w:name w:val="toc 9"/>
    <w:basedOn w:val="a0"/>
    <w:next w:val="a0"/>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a0"/>
    <w:rsid w:val="002D56EA"/>
    <w:pPr>
      <w:jc w:val="both"/>
    </w:pPr>
    <w:rPr>
      <w:rFonts w:eastAsia="SimSun" w:cs="Times New Roman"/>
      <w:sz w:val="24"/>
      <w:szCs w:val="24"/>
      <w:lang w:bidi="ar-SA"/>
    </w:rPr>
  </w:style>
  <w:style w:type="character" w:styleId="aff7">
    <w:name w:val="annotation reference"/>
    <w:uiPriority w:val="99"/>
    <w:rsid w:val="002D56EA"/>
    <w:rPr>
      <w:sz w:val="16"/>
      <w:szCs w:val="16"/>
    </w:rPr>
  </w:style>
  <w:style w:type="paragraph" w:customStyle="1" w:styleId="Authors">
    <w:name w:val="Authors"/>
    <w:basedOn w:val="a0"/>
    <w:next w:val="a0"/>
    <w:rsid w:val="00500C3E"/>
    <w:pPr>
      <w:jc w:val="center"/>
    </w:pPr>
    <w:rPr>
      <w:rFonts w:cs="Times New Roman"/>
      <w:sz w:val="24"/>
      <w:szCs w:val="24"/>
      <w:lang w:val="hr-HR" w:bidi="ar-SA"/>
    </w:rPr>
  </w:style>
  <w:style w:type="paragraph" w:styleId="aff8">
    <w:name w:val="List Paragraph"/>
    <w:basedOn w:val="a0"/>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23">
    <w:name w:val="גוף טקסט 2 תו"/>
    <w:link w:val="2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a1"/>
    <w:rsid w:val="00702D40"/>
  </w:style>
  <w:style w:type="character" w:customStyle="1" w:styleId="fontstyle01">
    <w:name w:val="fontstyle01"/>
    <w:basedOn w:val="a1"/>
    <w:rsid w:val="00992FDF"/>
    <w:rPr>
      <w:rFonts w:ascii="NimbusRomNo9L-Regu" w:hAnsi="NimbusRomNo9L-Regu" w:hint="default"/>
      <w:b w:val="0"/>
      <w:bCs w:val="0"/>
      <w:i w:val="0"/>
      <w:iCs w:val="0"/>
      <w:color w:val="000000"/>
      <w:sz w:val="24"/>
      <w:szCs w:val="24"/>
    </w:rPr>
  </w:style>
  <w:style w:type="character" w:styleId="FollowedHyperlink">
    <w:name w:val="FollowedHyperlink"/>
    <w:basedOn w:val="a1"/>
    <w:rsid w:val="005B7CC6"/>
    <w:rPr>
      <w:color w:val="954F72" w:themeColor="followedHyperlink"/>
      <w:u w:val="single"/>
    </w:rPr>
  </w:style>
  <w:style w:type="character" w:customStyle="1" w:styleId="aa">
    <w:name w:val="כותרת טקסט תו"/>
    <w:basedOn w:val="a1"/>
    <w:link w:val="a9"/>
    <w:uiPriority w:val="10"/>
    <w:rsid w:val="00BB440A"/>
    <w:rPr>
      <w:rFonts w:cs="David"/>
      <w:b/>
      <w:bCs/>
      <w:snapToGrid w:val="0"/>
      <w:sz w:val="32"/>
      <w:szCs w:val="24"/>
    </w:rPr>
  </w:style>
  <w:style w:type="paragraph" w:customStyle="1" w:styleId="ListParagraph1">
    <w:name w:val="List Paragraph1"/>
    <w:basedOn w:val="a0"/>
    <w:uiPriority w:val="34"/>
    <w:qFormat/>
    <w:rsid w:val="001A5CC7"/>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E6DEF76-A73B-4147-B193-07E72C9C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940</Words>
  <Characters>4700</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16/06/96</vt:lpstr>
      <vt:lpstr>16/06/96</vt:lpstr>
    </vt:vector>
  </TitlesOfParts>
  <Company>Technion</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גרוסמן מירי</cp:lastModifiedBy>
  <cp:revision>2</cp:revision>
  <cp:lastPrinted>2021-08-01T06:24:00Z</cp:lastPrinted>
  <dcterms:created xsi:type="dcterms:W3CDTF">2021-08-01T06:24:00Z</dcterms:created>
  <dcterms:modified xsi:type="dcterms:W3CDTF">2021-08-01T06:24:00Z</dcterms:modified>
</cp:coreProperties>
</file>