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004766D" w:rsidR="00E634F8" w:rsidRDefault="00E634F8" w:rsidP="00AA3292">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TECHNION</w:t>
            </w:r>
            <w:r w:rsidR="00B27CF7">
              <w:rPr>
                <w:rFonts w:ascii="Arial" w:hAnsi="Arial"/>
              </w:rPr>
              <w:t xml:space="preserve"> </w:t>
            </w:r>
            <w:r>
              <w:rPr>
                <w:rFonts w:ascii="Arial" w:hAnsi="Arial"/>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7101A76F" w14:textId="28EC996E" w:rsidR="0036139B" w:rsidRPr="009A1505" w:rsidRDefault="0079042E" w:rsidP="001A6385">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2AF64320" w14:textId="24427DB8" w:rsidR="004E359E" w:rsidRDefault="004B7A15" w:rsidP="007865C0">
      <w:pPr>
        <w:contextualSpacing/>
        <w:jc w:val="center"/>
        <w:rPr>
          <w:b/>
          <w:bCs/>
          <w:sz w:val="26"/>
          <w:szCs w:val="26"/>
        </w:rPr>
      </w:pPr>
      <w:r>
        <w:rPr>
          <w:b/>
          <w:bCs/>
          <w:sz w:val="26"/>
          <w:szCs w:val="26"/>
        </w:rPr>
        <w:t>Wednesday,</w:t>
      </w:r>
      <w:r w:rsidRPr="009A1505">
        <w:rPr>
          <w:b/>
          <w:bCs/>
          <w:sz w:val="26"/>
          <w:szCs w:val="26"/>
        </w:rPr>
        <w:t xml:space="preserve"> </w:t>
      </w:r>
      <w:r w:rsidR="00FF38A2">
        <w:rPr>
          <w:b/>
          <w:bCs/>
          <w:sz w:val="26"/>
          <w:szCs w:val="26"/>
        </w:rPr>
        <w:t>June</w:t>
      </w:r>
      <w:r w:rsidR="00CD3072">
        <w:rPr>
          <w:b/>
          <w:bCs/>
          <w:sz w:val="26"/>
          <w:szCs w:val="26"/>
        </w:rPr>
        <w:t xml:space="preserve"> </w:t>
      </w:r>
      <w:r w:rsidR="004827B4">
        <w:rPr>
          <w:b/>
          <w:bCs/>
          <w:sz w:val="26"/>
          <w:szCs w:val="26"/>
        </w:rPr>
        <w:t>16</w:t>
      </w:r>
      <w:r w:rsidRPr="00850ADC">
        <w:rPr>
          <w:rFonts w:asciiTheme="majorBidi" w:hAnsiTheme="majorBidi" w:cstheme="majorBidi"/>
          <w:b/>
          <w:bCs/>
          <w:sz w:val="26"/>
          <w:szCs w:val="26"/>
          <w:vertAlign w:val="superscript"/>
        </w:rPr>
        <w:t>th</w:t>
      </w:r>
      <w:r w:rsidRPr="00850ADC">
        <w:rPr>
          <w:rFonts w:asciiTheme="majorBidi" w:hAnsiTheme="majorBidi" w:cstheme="majorBidi"/>
          <w:b/>
          <w:bCs/>
          <w:sz w:val="26"/>
          <w:szCs w:val="26"/>
        </w:rPr>
        <w:t>, 202</w:t>
      </w:r>
      <w:r w:rsidR="00CD3072">
        <w:rPr>
          <w:rFonts w:asciiTheme="majorBidi" w:hAnsiTheme="majorBidi" w:cstheme="majorBidi" w:hint="cs"/>
          <w:b/>
          <w:bCs/>
          <w:sz w:val="26"/>
          <w:szCs w:val="26"/>
          <w:rtl/>
        </w:rPr>
        <w:t>1</w:t>
      </w:r>
      <w:r w:rsidRPr="00850ADC">
        <w:rPr>
          <w:rFonts w:asciiTheme="majorBidi" w:hAnsiTheme="majorBidi" w:cstheme="majorBidi"/>
          <w:b/>
          <w:bCs/>
          <w:sz w:val="26"/>
          <w:szCs w:val="26"/>
        </w:rPr>
        <w:t xml:space="preserve"> at 13:30</w:t>
      </w:r>
    </w:p>
    <w:p w14:paraId="05821D5D" w14:textId="0E7228B5" w:rsidR="00F4415D" w:rsidRDefault="007865C0" w:rsidP="00FF38A2">
      <w:pPr>
        <w:jc w:val="center"/>
        <w:rPr>
          <w:b/>
          <w:bCs/>
          <w:sz w:val="26"/>
          <w:szCs w:val="26"/>
        </w:rPr>
      </w:pPr>
      <w:r>
        <w:rPr>
          <w:b/>
          <w:bCs/>
          <w:sz w:val="26"/>
          <w:szCs w:val="26"/>
        </w:rPr>
        <w:t xml:space="preserve">Lecture Hall No. 6 </w:t>
      </w:r>
    </w:p>
    <w:p w14:paraId="0448D391" w14:textId="77777777" w:rsidR="00234A1F" w:rsidRDefault="00234A1F" w:rsidP="00234A1F">
      <w:pPr>
        <w:jc w:val="center"/>
        <w:rPr>
          <w:rFonts w:ascii="TimesNewRomanPS-BoldMT" w:hAnsi="TimesNewRomanPS-BoldMT" w:cs="TimesNewRomanPS-BoldMT"/>
          <w:b/>
          <w:bCs/>
          <w:sz w:val="32"/>
          <w:szCs w:val="32"/>
        </w:rPr>
      </w:pPr>
    </w:p>
    <w:p w14:paraId="7B29479E" w14:textId="4192E1B6" w:rsidR="004827B4" w:rsidRPr="007300B0" w:rsidRDefault="004827B4" w:rsidP="004827B4">
      <w:pPr>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Physical </w:t>
      </w:r>
      <w:r>
        <w:rPr>
          <w:rFonts w:ascii="TimesNewRomanPS-BoldMT" w:hAnsi="TimesNewRomanPS-BoldMT" w:cs="TimesNewRomanPS-BoldMT"/>
          <w:b/>
          <w:bCs/>
          <w:sz w:val="32"/>
          <w:szCs w:val="32"/>
        </w:rPr>
        <w:t>P</w:t>
      </w:r>
      <w:r>
        <w:rPr>
          <w:rFonts w:ascii="TimesNewRomanPS-BoldMT" w:hAnsi="TimesNewRomanPS-BoldMT" w:cs="TimesNewRomanPS-BoldMT"/>
          <w:b/>
          <w:bCs/>
          <w:sz w:val="32"/>
          <w:szCs w:val="32"/>
        </w:rPr>
        <w:t xml:space="preserve">roperties of </w:t>
      </w:r>
      <w:r>
        <w:rPr>
          <w:rFonts w:ascii="TimesNewRomanPS-BoldMT" w:hAnsi="TimesNewRomanPS-BoldMT" w:cs="TimesNewRomanPS-BoldMT"/>
          <w:b/>
          <w:bCs/>
          <w:sz w:val="32"/>
          <w:szCs w:val="32"/>
        </w:rPr>
        <w:t>C</w:t>
      </w:r>
      <w:r>
        <w:rPr>
          <w:rFonts w:ascii="TimesNewRomanPS-BoldMT" w:hAnsi="TimesNewRomanPS-BoldMT" w:cs="TimesNewRomanPS-BoldMT"/>
          <w:b/>
          <w:bCs/>
          <w:sz w:val="32"/>
          <w:szCs w:val="32"/>
        </w:rPr>
        <w:t>olloidal Layered Double Hydroxides (LDH)</w:t>
      </w:r>
    </w:p>
    <w:p w14:paraId="79AD72FA" w14:textId="77777777" w:rsidR="004827B4" w:rsidRPr="007300B0" w:rsidRDefault="004827B4" w:rsidP="004827B4">
      <w:pPr>
        <w:spacing w:before="100" w:beforeAutospacing="1" w:after="100" w:afterAutospacing="1"/>
        <w:contextualSpacing/>
        <w:rPr>
          <w:b/>
          <w:bCs/>
          <w:sz w:val="16"/>
          <w:szCs w:val="16"/>
        </w:rPr>
      </w:pPr>
    </w:p>
    <w:p w14:paraId="0E20E752" w14:textId="77777777" w:rsidR="004827B4" w:rsidRPr="009A1505" w:rsidRDefault="004827B4" w:rsidP="004827B4">
      <w:pPr>
        <w:spacing w:before="100" w:beforeAutospacing="1" w:after="100" w:afterAutospacing="1"/>
        <w:contextualSpacing/>
        <w:rPr>
          <w:b/>
          <w:bCs/>
          <w:sz w:val="16"/>
          <w:szCs w:val="16"/>
        </w:rPr>
      </w:pPr>
    </w:p>
    <w:p w14:paraId="1F56EA11" w14:textId="3ACF8D8E" w:rsidR="004827B4" w:rsidRDefault="004827B4" w:rsidP="004827B4">
      <w:pPr>
        <w:widowControl w:val="0"/>
        <w:spacing w:line="360" w:lineRule="auto"/>
        <w:ind w:right="64"/>
        <w:jc w:val="center"/>
        <w:rPr>
          <w:rFonts w:asciiTheme="majorBidi" w:eastAsia="MS Mincho" w:hAnsiTheme="majorBidi" w:cstheme="majorBidi"/>
          <w:b/>
          <w:bCs/>
          <w:kern w:val="2"/>
          <w:sz w:val="28"/>
          <w:szCs w:val="28"/>
          <w:lang w:eastAsia="ja-JP"/>
        </w:rPr>
      </w:pPr>
      <w:proofErr w:type="spellStart"/>
      <w:r>
        <w:rPr>
          <w:rFonts w:asciiTheme="majorBidi" w:eastAsia="MS Mincho" w:hAnsiTheme="majorBidi" w:cstheme="majorBidi"/>
          <w:b/>
          <w:bCs/>
          <w:kern w:val="2"/>
          <w:sz w:val="28"/>
          <w:szCs w:val="28"/>
          <w:lang w:eastAsia="ja-JP"/>
        </w:rPr>
        <w:t>Mais</w:t>
      </w:r>
      <w:proofErr w:type="spellEnd"/>
      <w:r>
        <w:rPr>
          <w:rFonts w:asciiTheme="majorBidi" w:eastAsia="MS Mincho" w:hAnsiTheme="majorBidi" w:cstheme="majorBidi"/>
          <w:b/>
          <w:bCs/>
          <w:kern w:val="2"/>
          <w:sz w:val="28"/>
          <w:szCs w:val="28"/>
          <w:lang w:eastAsia="ja-JP"/>
        </w:rPr>
        <w:t xml:space="preserve"> </w:t>
      </w:r>
      <w:proofErr w:type="spellStart"/>
      <w:r>
        <w:rPr>
          <w:rFonts w:asciiTheme="majorBidi" w:eastAsia="MS Mincho" w:hAnsiTheme="majorBidi" w:cstheme="majorBidi"/>
          <w:b/>
          <w:bCs/>
          <w:kern w:val="2"/>
          <w:sz w:val="28"/>
          <w:szCs w:val="28"/>
          <w:lang w:eastAsia="ja-JP"/>
        </w:rPr>
        <w:t>Khaskia</w:t>
      </w:r>
      <w:proofErr w:type="spellEnd"/>
    </w:p>
    <w:p w14:paraId="47764FC9" w14:textId="01A4AAF1" w:rsidR="004827B4" w:rsidRDefault="004827B4" w:rsidP="004827B4">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Pr>
          <w:rFonts w:asciiTheme="majorBidi" w:hAnsiTheme="majorBidi" w:cstheme="majorBidi"/>
        </w:rPr>
        <w:t>Technion-Israel Institute for Technology</w:t>
      </w:r>
    </w:p>
    <w:p w14:paraId="253E864A" w14:textId="77777777" w:rsidR="004827B4" w:rsidRPr="004827B4" w:rsidRDefault="004827B4" w:rsidP="004827B4">
      <w:pPr>
        <w:autoSpaceDE w:val="0"/>
        <w:autoSpaceDN w:val="0"/>
        <w:adjustRightInd w:val="0"/>
        <w:jc w:val="center"/>
        <w:rPr>
          <w:rFonts w:asciiTheme="majorBidi" w:hAnsiTheme="majorBidi" w:cstheme="majorBidi"/>
        </w:rPr>
      </w:pPr>
    </w:p>
    <w:p w14:paraId="645E4745" w14:textId="77777777" w:rsidR="004827B4" w:rsidRPr="008E3DBE" w:rsidRDefault="004827B4" w:rsidP="004827B4">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 Seminar</w:t>
      </w:r>
    </w:p>
    <w:p w14:paraId="0FE10BA5" w14:textId="77777777" w:rsidR="004827B4" w:rsidRPr="00642FD2" w:rsidRDefault="004827B4" w:rsidP="004827B4">
      <w:pPr>
        <w:widowControl w:val="0"/>
        <w:tabs>
          <w:tab w:val="right" w:pos="8666"/>
        </w:tabs>
        <w:ind w:left="-1144" w:right="-1170"/>
        <w:jc w:val="center"/>
      </w:pPr>
      <w:r w:rsidRPr="00642FD2">
        <w:t>Advisor</w:t>
      </w:r>
      <w:r>
        <w:t>s</w:t>
      </w:r>
      <w:r w:rsidRPr="00642FD2">
        <w:t xml:space="preserve">: </w:t>
      </w:r>
      <w:r>
        <w:t xml:space="preserve">Prof. </w:t>
      </w:r>
      <w:proofErr w:type="spellStart"/>
      <w:r>
        <w:t>Ofer</w:t>
      </w:r>
      <w:proofErr w:type="spellEnd"/>
      <w:r>
        <w:t xml:space="preserve"> Manor &amp; Prof. Oz M. </w:t>
      </w:r>
      <w:proofErr w:type="spellStart"/>
      <w:r>
        <w:t>Gazit</w:t>
      </w:r>
      <w:proofErr w:type="spellEnd"/>
    </w:p>
    <w:p w14:paraId="1F3131B7" w14:textId="77777777" w:rsidR="004827B4" w:rsidRPr="004E359E" w:rsidRDefault="004827B4" w:rsidP="004827B4">
      <w:pPr>
        <w:spacing w:before="100" w:beforeAutospacing="1" w:after="100" w:afterAutospacing="1" w:line="276" w:lineRule="auto"/>
        <w:ind w:firstLine="284"/>
        <w:contextualSpacing/>
        <w:jc w:val="center"/>
        <w:rPr>
          <w:rFonts w:asciiTheme="majorBidi" w:hAnsiTheme="majorBidi" w:cstheme="majorBidi"/>
        </w:rPr>
      </w:pPr>
    </w:p>
    <w:p w14:paraId="3D4CFA98" w14:textId="77777777" w:rsidR="004827B4" w:rsidRPr="004827B4" w:rsidRDefault="004827B4" w:rsidP="004827B4">
      <w:pPr>
        <w:ind w:firstLine="284"/>
        <w:jc w:val="both"/>
        <w:rPr>
          <w:rFonts w:asciiTheme="majorBidi" w:hAnsiTheme="majorBidi" w:cstheme="majorBidi"/>
          <w:sz w:val="22"/>
          <w:szCs w:val="22"/>
        </w:rPr>
      </w:pPr>
      <w:r w:rsidRPr="004827B4">
        <w:rPr>
          <w:rFonts w:asciiTheme="majorBidi" w:hAnsiTheme="majorBidi" w:cstheme="majorBidi"/>
          <w:sz w:val="22"/>
          <w:szCs w:val="22"/>
        </w:rPr>
        <w:t xml:space="preserve">Layered double hydroxides (LDH) are two-dimensional nanostructured anionic clays that have attracted considerable attention for their special lamellar shape, ion exchange capacity and chemical stability. While the stability and behavior of dispersions of spherical colloidal particles are by now reasonably well understood, the picture is much less clear in the case of lamellar colloids. </w:t>
      </w:r>
    </w:p>
    <w:p w14:paraId="4D366D23" w14:textId="77777777" w:rsidR="004827B4" w:rsidRPr="004827B4" w:rsidRDefault="004827B4" w:rsidP="004827B4">
      <w:pPr>
        <w:ind w:firstLine="284"/>
        <w:jc w:val="both"/>
        <w:rPr>
          <w:rFonts w:asciiTheme="majorBidi" w:hAnsiTheme="majorBidi" w:cstheme="majorBidi"/>
          <w:sz w:val="22"/>
          <w:szCs w:val="22"/>
        </w:rPr>
      </w:pPr>
    </w:p>
    <w:p w14:paraId="3C05C257" w14:textId="77777777" w:rsidR="004827B4" w:rsidRPr="004827B4" w:rsidRDefault="004827B4" w:rsidP="004827B4">
      <w:pPr>
        <w:ind w:firstLine="284"/>
        <w:jc w:val="both"/>
        <w:rPr>
          <w:rFonts w:asciiTheme="majorBidi" w:hAnsiTheme="majorBidi" w:cstheme="majorBidi"/>
          <w:sz w:val="22"/>
          <w:szCs w:val="22"/>
        </w:rPr>
      </w:pPr>
      <w:r w:rsidRPr="004827B4">
        <w:rPr>
          <w:rFonts w:asciiTheme="majorBidi" w:hAnsiTheme="majorBidi" w:cstheme="majorBidi"/>
          <w:sz w:val="22"/>
          <w:szCs w:val="22"/>
        </w:rPr>
        <w:t xml:space="preserve">We study the physical properties of LDH </w:t>
      </w:r>
      <w:proofErr w:type="spellStart"/>
      <w:r w:rsidRPr="004827B4">
        <w:rPr>
          <w:rFonts w:asciiTheme="majorBidi" w:hAnsiTheme="majorBidi" w:cstheme="majorBidi"/>
          <w:sz w:val="22"/>
          <w:szCs w:val="22"/>
        </w:rPr>
        <w:t>nano</w:t>
      </w:r>
      <w:proofErr w:type="spellEnd"/>
      <w:r w:rsidRPr="004827B4">
        <w:rPr>
          <w:rFonts w:asciiTheme="majorBidi" w:hAnsiTheme="majorBidi" w:cstheme="majorBidi"/>
          <w:sz w:val="22"/>
          <w:szCs w:val="22"/>
        </w:rPr>
        <w:t>-particles with plate-like structure. We concentrate on their contribution to the acidity of the overall colloidal suspension, surface charge in terms of zeta potential, and the rate of particle coagulation under different conditions. We observe that the particles buffer their environment over time, rendering the latter bas</w:t>
      </w:r>
      <w:bookmarkStart w:id="0" w:name="_GoBack"/>
      <w:bookmarkEnd w:id="0"/>
      <w:r w:rsidRPr="004827B4">
        <w:rPr>
          <w:rFonts w:asciiTheme="majorBidi" w:hAnsiTheme="majorBidi" w:cstheme="majorBidi"/>
          <w:sz w:val="22"/>
          <w:szCs w:val="22"/>
        </w:rPr>
        <w:t xml:space="preserve">ic even if the initial state of the suspension is highly acidic. The zeta potential (surface charge) of the particles in an acidic solution is measured to be positive and largely independent of the solution </w:t>
      </w:r>
      <w:proofErr w:type="spellStart"/>
      <w:r w:rsidRPr="004827B4">
        <w:rPr>
          <w:rFonts w:asciiTheme="majorBidi" w:hAnsiTheme="majorBidi" w:cstheme="majorBidi"/>
          <w:sz w:val="22"/>
          <w:szCs w:val="22"/>
        </w:rPr>
        <w:t>pH.</w:t>
      </w:r>
      <w:proofErr w:type="spellEnd"/>
      <w:r w:rsidRPr="004827B4">
        <w:rPr>
          <w:rFonts w:asciiTheme="majorBidi" w:hAnsiTheme="majorBidi" w:cstheme="majorBidi"/>
          <w:sz w:val="22"/>
          <w:szCs w:val="22"/>
        </w:rPr>
        <w:t xml:space="preserve"> However, under basic conditions, the magnitude of the positive zeta potential at the surface of the particles decrease with the increase in </w:t>
      </w:r>
      <w:proofErr w:type="spellStart"/>
      <w:r w:rsidRPr="004827B4">
        <w:rPr>
          <w:rFonts w:asciiTheme="majorBidi" w:hAnsiTheme="majorBidi" w:cstheme="majorBidi"/>
          <w:sz w:val="22"/>
          <w:szCs w:val="22"/>
        </w:rPr>
        <w:t>pH.</w:t>
      </w:r>
      <w:proofErr w:type="spellEnd"/>
      <w:r w:rsidRPr="004827B4">
        <w:rPr>
          <w:rFonts w:asciiTheme="majorBidi" w:hAnsiTheme="majorBidi" w:cstheme="majorBidi"/>
          <w:sz w:val="22"/>
          <w:szCs w:val="22"/>
        </w:rPr>
        <w:t xml:space="preserve"> At sufficiently high pH levels, the zeta potential traverses the point of zero charge (PZC), which yields negative zeta potential levels and particle sedimentation.</w:t>
      </w:r>
    </w:p>
    <w:p w14:paraId="43FD494A" w14:textId="77777777" w:rsidR="004827B4" w:rsidRPr="004827B4" w:rsidRDefault="004827B4" w:rsidP="004827B4">
      <w:pPr>
        <w:ind w:firstLine="284"/>
        <w:jc w:val="both"/>
        <w:rPr>
          <w:rFonts w:asciiTheme="majorBidi" w:hAnsiTheme="majorBidi" w:cstheme="majorBidi"/>
          <w:sz w:val="22"/>
          <w:szCs w:val="22"/>
        </w:rPr>
      </w:pPr>
    </w:p>
    <w:p w14:paraId="66F172DF" w14:textId="77777777" w:rsidR="004827B4" w:rsidRPr="004827B4" w:rsidRDefault="004827B4" w:rsidP="004827B4">
      <w:pPr>
        <w:ind w:firstLine="284"/>
        <w:jc w:val="both"/>
        <w:rPr>
          <w:rFonts w:asciiTheme="majorBidi" w:hAnsiTheme="majorBidi" w:cstheme="majorBidi"/>
          <w:sz w:val="22"/>
          <w:szCs w:val="22"/>
        </w:rPr>
      </w:pPr>
      <w:r w:rsidRPr="004827B4">
        <w:rPr>
          <w:rFonts w:asciiTheme="majorBidi" w:hAnsiTheme="majorBidi" w:cstheme="majorBidi"/>
          <w:sz w:val="22"/>
          <w:szCs w:val="22"/>
        </w:rPr>
        <w:t xml:space="preserve">We further observe that the coagulation rate of LDH particles increases with pH levels in connection with the level of acidity. interestingly there is no agreement between the rate of particle coagulation at short times and the </w:t>
      </w:r>
      <w:proofErr w:type="spellStart"/>
      <w:r w:rsidRPr="004827B4">
        <w:rPr>
          <w:rFonts w:asciiTheme="majorBidi" w:hAnsiTheme="majorBidi" w:cstheme="majorBidi"/>
          <w:sz w:val="22"/>
          <w:szCs w:val="22"/>
        </w:rPr>
        <w:t>Smoluchowski</w:t>
      </w:r>
      <w:proofErr w:type="spellEnd"/>
      <w:r w:rsidRPr="004827B4">
        <w:rPr>
          <w:rFonts w:asciiTheme="majorBidi" w:hAnsiTheme="majorBidi" w:cstheme="majorBidi"/>
          <w:sz w:val="22"/>
          <w:szCs w:val="22"/>
        </w:rPr>
        <w:t xml:space="preserve"> theorem for the rate of particle coagulation. The latter is based on DLVO and hydrophobic/hydrophilic interactions in the suspension. The mismatch is likely associated with the structural mode of interparticle attachment of the particles in solution. Cryo-TEM observations show that the 2D particles have a clear preference to attach to each other through their narrow sides. This correlates well with the different surface chemistry of the particle at their narrow sides as compared to the top surface of the particle. Hence this mismatch is also associated with the fact that the values of the zeta potential were measured for the top surface and hence yields predictions that are inconsistent with observation. Finally, the coagulation of particles is found to be reversible, which alongside the heterogenous geometry of the particles, suggests the opportunity of fabricating a pH-controlled colloidal gate for mass transport involving LDH particles.</w:t>
      </w:r>
    </w:p>
    <w:p w14:paraId="0566CED1" w14:textId="5418DDCC" w:rsidR="00D53B5E" w:rsidRDefault="00D53B5E" w:rsidP="00432DFC">
      <w:pPr>
        <w:spacing w:line="360" w:lineRule="auto"/>
        <w:rPr>
          <w:rFonts w:asciiTheme="majorBidi" w:hAnsiTheme="majorBidi" w:cstheme="majorBidi"/>
          <w:sz w:val="28"/>
          <w:szCs w:val="28"/>
        </w:rPr>
      </w:pPr>
    </w:p>
    <w:p w14:paraId="5901CBF3" w14:textId="34FA183F" w:rsidR="00D53B5E" w:rsidRDefault="00D53B5E" w:rsidP="00432DFC">
      <w:pPr>
        <w:spacing w:line="360" w:lineRule="auto"/>
        <w:rPr>
          <w:rFonts w:asciiTheme="majorBidi" w:hAnsiTheme="majorBidi" w:cstheme="majorBidi"/>
          <w:sz w:val="28"/>
          <w:szCs w:val="28"/>
        </w:rPr>
      </w:pPr>
    </w:p>
    <w:p w14:paraId="58B8DC06" w14:textId="77777777" w:rsidR="00D53B5E" w:rsidRPr="007865C0" w:rsidRDefault="00D53B5E" w:rsidP="00D53B5E">
      <w:pPr>
        <w:pStyle w:val="BodyText2"/>
        <w:bidi w:val="0"/>
        <w:spacing w:line="276" w:lineRule="auto"/>
        <w:jc w:val="center"/>
        <w:rPr>
          <w:b/>
          <w:bCs/>
          <w:sz w:val="28"/>
          <w:szCs w:val="28"/>
          <w:rtl/>
        </w:rPr>
      </w:pPr>
      <w:r w:rsidRPr="007865C0">
        <w:rPr>
          <w:b/>
          <w:bCs/>
          <w:sz w:val="28"/>
          <w:szCs w:val="28"/>
        </w:rPr>
        <w:t>Refreshments will be served at 13:15</w:t>
      </w:r>
    </w:p>
    <w:p w14:paraId="79810319" w14:textId="6560CA98" w:rsidR="00D53B5E" w:rsidRDefault="00D53B5E" w:rsidP="00432DFC">
      <w:pPr>
        <w:spacing w:line="360" w:lineRule="auto"/>
        <w:rPr>
          <w:rFonts w:asciiTheme="majorBidi" w:hAnsiTheme="majorBidi" w:cstheme="majorBidi"/>
          <w:sz w:val="28"/>
          <w:szCs w:val="28"/>
        </w:rPr>
      </w:pPr>
    </w:p>
    <w:p w14:paraId="4D491471" w14:textId="07A20A1F" w:rsidR="00D53B5E" w:rsidRDefault="00D53B5E" w:rsidP="00432DFC">
      <w:pPr>
        <w:spacing w:line="360" w:lineRule="auto"/>
        <w:rPr>
          <w:rFonts w:asciiTheme="majorBidi" w:hAnsiTheme="majorBidi" w:cstheme="majorBidi"/>
          <w:sz w:val="28"/>
          <w:szCs w:val="28"/>
        </w:rPr>
      </w:pPr>
    </w:p>
    <w:tbl>
      <w:tblPr>
        <w:bidiVisual/>
        <w:tblW w:w="9887" w:type="dxa"/>
        <w:tblLayout w:type="fixed"/>
        <w:tblLook w:val="0000" w:firstRow="0" w:lastRow="0" w:firstColumn="0" w:lastColumn="0" w:noHBand="0" w:noVBand="0"/>
      </w:tblPr>
      <w:tblGrid>
        <w:gridCol w:w="2983"/>
        <w:gridCol w:w="241"/>
        <w:gridCol w:w="6663"/>
      </w:tblGrid>
      <w:tr w:rsidR="00D53B5E" w14:paraId="2A091267" w14:textId="77777777" w:rsidTr="00951C27">
        <w:tc>
          <w:tcPr>
            <w:tcW w:w="2983" w:type="dxa"/>
          </w:tcPr>
          <w:p w14:paraId="136CB382" w14:textId="77777777" w:rsidR="00D53B5E" w:rsidRDefault="00D53B5E" w:rsidP="00951C27">
            <w:pPr>
              <w:jc w:val="center"/>
              <w:rPr>
                <w:rtl/>
              </w:rPr>
            </w:pPr>
            <w:r>
              <w:rPr>
                <w:noProof/>
              </w:rPr>
              <w:drawing>
                <wp:inline distT="0" distB="0" distL="0" distR="0" wp14:anchorId="11B6B220" wp14:editId="28DC4128">
                  <wp:extent cx="5334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4C2F2CB6" w14:textId="77777777" w:rsidR="00D53B5E" w:rsidRDefault="00D53B5E" w:rsidP="00951C27">
            <w:pPr>
              <w:rPr>
                <w:rtl/>
              </w:rPr>
            </w:pPr>
          </w:p>
          <w:p w14:paraId="48D31B95" w14:textId="77777777" w:rsidR="00D53B5E" w:rsidRDefault="00D53B5E" w:rsidP="00951C27">
            <w:pPr>
              <w:rPr>
                <w:rtl/>
              </w:rPr>
            </w:pPr>
          </w:p>
          <w:p w14:paraId="65D5F852" w14:textId="77777777" w:rsidR="00D53B5E" w:rsidRDefault="00D53B5E" w:rsidP="00951C27">
            <w:pPr>
              <w:rPr>
                <w:rtl/>
              </w:rPr>
            </w:pPr>
          </w:p>
        </w:tc>
        <w:tc>
          <w:tcPr>
            <w:tcW w:w="6663" w:type="dxa"/>
          </w:tcPr>
          <w:p w14:paraId="5CA44FC8" w14:textId="77777777" w:rsidR="00D53B5E" w:rsidRDefault="00D53B5E" w:rsidP="00951C27">
            <w:pPr>
              <w:rPr>
                <w:rtl/>
              </w:rPr>
            </w:pPr>
          </w:p>
          <w:p w14:paraId="26959E60" w14:textId="77777777" w:rsidR="00D53B5E" w:rsidRDefault="00D53B5E" w:rsidP="00951C27">
            <w:pPr>
              <w:rPr>
                <w:rtl/>
              </w:rPr>
            </w:pPr>
          </w:p>
          <w:p w14:paraId="54E97FDF" w14:textId="77777777" w:rsidR="00D53B5E" w:rsidRDefault="00D53B5E" w:rsidP="00951C27">
            <w:pPr>
              <w:pStyle w:val="Header"/>
              <w:rPr>
                <w:sz w:val="28"/>
                <w:szCs w:val="28"/>
                <w:rtl/>
              </w:rPr>
            </w:pPr>
            <w:r>
              <w:rPr>
                <w:sz w:val="28"/>
                <w:szCs w:val="28"/>
                <w:rtl/>
              </w:rPr>
              <w:t xml:space="preserve"> הטכניון  -  מכון טכנולוגי לישראל</w:t>
            </w:r>
          </w:p>
          <w:p w14:paraId="1CDB744B" w14:textId="552130B7" w:rsidR="00D53B5E" w:rsidRDefault="00D53B5E" w:rsidP="00951C27">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 xml:space="preserve">TECHNION - ISRAEL INSTITUTE OF TECHNOLOGY </w:t>
            </w:r>
          </w:p>
        </w:tc>
      </w:tr>
      <w:tr w:rsidR="00D53B5E" w14:paraId="3D57E62D" w14:textId="77777777" w:rsidTr="00951C27">
        <w:tc>
          <w:tcPr>
            <w:tcW w:w="2983" w:type="dxa"/>
            <w:shd w:val="clear" w:color="auto" w:fill="auto"/>
          </w:tcPr>
          <w:p w14:paraId="3913B2E4" w14:textId="77777777" w:rsidR="00D53B5E" w:rsidRDefault="00D53B5E" w:rsidP="00951C27">
            <w:pPr>
              <w:pStyle w:val="Header"/>
              <w:jc w:val="center"/>
              <w:rPr>
                <w:szCs w:val="22"/>
                <w:rtl/>
              </w:rPr>
            </w:pPr>
            <w:r>
              <w:rPr>
                <w:szCs w:val="22"/>
                <w:rtl/>
              </w:rPr>
              <w:t xml:space="preserve">הפקולטה להנדסה </w:t>
            </w:r>
            <w:r>
              <w:rPr>
                <w:rFonts w:hint="cs"/>
                <w:szCs w:val="22"/>
                <w:rtl/>
              </w:rPr>
              <w:t>כימית</w:t>
            </w:r>
          </w:p>
          <w:p w14:paraId="43C29484" w14:textId="77777777" w:rsidR="00D53B5E" w:rsidRDefault="00D53B5E" w:rsidP="00951C27">
            <w:pPr>
              <w:jc w:val="center"/>
              <w:rPr>
                <w:szCs w:val="22"/>
                <w:rtl/>
              </w:rPr>
            </w:pPr>
            <w:r>
              <w:rPr>
                <w:rFonts w:hint="cs"/>
                <w:szCs w:val="22"/>
                <w:rtl/>
              </w:rPr>
              <w:t>ע"ש וולפסון</w:t>
            </w:r>
          </w:p>
        </w:tc>
        <w:tc>
          <w:tcPr>
            <w:tcW w:w="241" w:type="dxa"/>
          </w:tcPr>
          <w:p w14:paraId="1AC874EE" w14:textId="77777777" w:rsidR="00D53B5E" w:rsidRDefault="00D53B5E" w:rsidP="00951C27">
            <w:pPr>
              <w:rPr>
                <w:rtl/>
              </w:rPr>
            </w:pPr>
          </w:p>
        </w:tc>
        <w:tc>
          <w:tcPr>
            <w:tcW w:w="6663" w:type="dxa"/>
          </w:tcPr>
          <w:p w14:paraId="173A944C" w14:textId="77777777" w:rsidR="00D53B5E" w:rsidRDefault="00D53B5E" w:rsidP="00951C27">
            <w:pPr>
              <w:rPr>
                <w:rtl/>
              </w:rPr>
            </w:pPr>
          </w:p>
        </w:tc>
      </w:tr>
      <w:tr w:rsidR="00D53B5E" w14:paraId="60F36824" w14:textId="77777777" w:rsidTr="00951C27">
        <w:tc>
          <w:tcPr>
            <w:tcW w:w="2983" w:type="dxa"/>
            <w:shd w:val="clear" w:color="auto" w:fill="auto"/>
          </w:tcPr>
          <w:p w14:paraId="70261985" w14:textId="77777777" w:rsidR="00D53B5E" w:rsidRDefault="00D53B5E" w:rsidP="00951C27">
            <w:pPr>
              <w:jc w:val="center"/>
              <w:rPr>
                <w:rFonts w:ascii="Arial" w:hAnsi="Arial"/>
                <w:sz w:val="16"/>
                <w:szCs w:val="16"/>
                <w:rtl/>
              </w:rPr>
            </w:pPr>
            <w:r>
              <w:rPr>
                <w:rFonts w:ascii="Arial" w:hAnsi="Arial"/>
                <w:sz w:val="16"/>
                <w:szCs w:val="16"/>
              </w:rPr>
              <w:t>The Wolfson Department of Chemical Engineering</w:t>
            </w:r>
          </w:p>
        </w:tc>
        <w:tc>
          <w:tcPr>
            <w:tcW w:w="241" w:type="dxa"/>
          </w:tcPr>
          <w:p w14:paraId="00AE06F8" w14:textId="77777777" w:rsidR="00D53B5E" w:rsidRDefault="00D53B5E" w:rsidP="00951C27">
            <w:pPr>
              <w:rPr>
                <w:rtl/>
              </w:rPr>
            </w:pPr>
          </w:p>
        </w:tc>
        <w:tc>
          <w:tcPr>
            <w:tcW w:w="6663" w:type="dxa"/>
          </w:tcPr>
          <w:p w14:paraId="2F4E111E" w14:textId="77777777" w:rsidR="00D53B5E" w:rsidRDefault="00D53B5E" w:rsidP="00951C27">
            <w:pPr>
              <w:rPr>
                <w:rtl/>
              </w:rPr>
            </w:pPr>
          </w:p>
        </w:tc>
      </w:tr>
    </w:tbl>
    <w:p w14:paraId="74EF13EA" w14:textId="77777777" w:rsidR="00D53B5E" w:rsidRDefault="00D53B5E" w:rsidP="00D53B5E">
      <w:pPr>
        <w:pStyle w:val="Footer"/>
        <w:tabs>
          <w:tab w:val="clear" w:pos="4819"/>
          <w:tab w:val="clear" w:pos="9071"/>
        </w:tabs>
        <w:spacing w:line="280" w:lineRule="atLeast"/>
        <w:jc w:val="center"/>
        <w:rPr>
          <w:b/>
          <w:bCs/>
          <w:sz w:val="26"/>
          <w:szCs w:val="26"/>
        </w:rPr>
      </w:pPr>
    </w:p>
    <w:p w14:paraId="12DBF0A5" w14:textId="77777777" w:rsidR="00D53B5E" w:rsidRPr="009A1505" w:rsidRDefault="00D53B5E" w:rsidP="00D53B5E">
      <w:pPr>
        <w:pStyle w:val="Footer"/>
        <w:tabs>
          <w:tab w:val="clear" w:pos="4819"/>
          <w:tab w:val="clear" w:pos="9071"/>
        </w:tabs>
        <w:spacing w:line="280" w:lineRule="atLeast"/>
        <w:jc w:val="center"/>
        <w:rPr>
          <w:b/>
          <w:bCs/>
          <w:sz w:val="26"/>
          <w:szCs w:val="26"/>
        </w:rPr>
      </w:pPr>
      <w:r w:rsidRPr="009A1505">
        <w:rPr>
          <w:b/>
          <w:bCs/>
          <w:sz w:val="26"/>
          <w:szCs w:val="26"/>
        </w:rPr>
        <w:t>Wolfson Department of Chemical Engineering Seminar</w:t>
      </w:r>
    </w:p>
    <w:p w14:paraId="1AABAE81" w14:textId="2F773B8D" w:rsidR="00D53B5E" w:rsidRDefault="00D53B5E" w:rsidP="00D53B5E">
      <w:pPr>
        <w:contextualSpacing/>
        <w:jc w:val="center"/>
        <w:rPr>
          <w:b/>
          <w:bCs/>
          <w:sz w:val="26"/>
          <w:szCs w:val="26"/>
        </w:rPr>
      </w:pPr>
      <w:r>
        <w:rPr>
          <w:b/>
          <w:bCs/>
          <w:sz w:val="26"/>
          <w:szCs w:val="26"/>
        </w:rPr>
        <w:t>Wednesday,</w:t>
      </w:r>
      <w:r w:rsidRPr="009A1505">
        <w:rPr>
          <w:b/>
          <w:bCs/>
          <w:sz w:val="26"/>
          <w:szCs w:val="26"/>
        </w:rPr>
        <w:t xml:space="preserve"> </w:t>
      </w:r>
      <w:r>
        <w:rPr>
          <w:b/>
          <w:bCs/>
          <w:sz w:val="26"/>
          <w:szCs w:val="26"/>
        </w:rPr>
        <w:t xml:space="preserve">June </w:t>
      </w:r>
      <w:r w:rsidR="004827B4">
        <w:rPr>
          <w:b/>
          <w:bCs/>
          <w:sz w:val="26"/>
          <w:szCs w:val="26"/>
        </w:rPr>
        <w:t>16</w:t>
      </w:r>
      <w:r w:rsidRPr="00850ADC">
        <w:rPr>
          <w:rFonts w:asciiTheme="majorBidi" w:hAnsiTheme="majorBidi" w:cstheme="majorBidi"/>
          <w:b/>
          <w:bCs/>
          <w:sz w:val="26"/>
          <w:szCs w:val="26"/>
          <w:vertAlign w:val="superscript"/>
        </w:rPr>
        <w:t>th</w:t>
      </w:r>
      <w:r w:rsidRPr="00850ADC">
        <w:rPr>
          <w:rFonts w:asciiTheme="majorBidi" w:hAnsiTheme="majorBidi" w:cstheme="majorBidi"/>
          <w:b/>
          <w:bCs/>
          <w:sz w:val="26"/>
          <w:szCs w:val="26"/>
        </w:rPr>
        <w:t>, 202</w:t>
      </w:r>
      <w:r>
        <w:rPr>
          <w:rFonts w:asciiTheme="majorBidi" w:hAnsiTheme="majorBidi" w:cstheme="majorBidi" w:hint="cs"/>
          <w:b/>
          <w:bCs/>
          <w:sz w:val="26"/>
          <w:szCs w:val="26"/>
          <w:rtl/>
        </w:rPr>
        <w:t>1</w:t>
      </w:r>
      <w:r w:rsidRPr="00850ADC">
        <w:rPr>
          <w:rFonts w:asciiTheme="majorBidi" w:hAnsiTheme="majorBidi" w:cstheme="majorBidi"/>
          <w:b/>
          <w:bCs/>
          <w:sz w:val="26"/>
          <w:szCs w:val="26"/>
        </w:rPr>
        <w:t xml:space="preserve"> at 13:30</w:t>
      </w:r>
    </w:p>
    <w:p w14:paraId="4752460E" w14:textId="77777777" w:rsidR="00D53B5E" w:rsidRDefault="00D53B5E" w:rsidP="00D53B5E">
      <w:pPr>
        <w:jc w:val="center"/>
        <w:rPr>
          <w:b/>
          <w:bCs/>
          <w:sz w:val="26"/>
          <w:szCs w:val="26"/>
        </w:rPr>
      </w:pPr>
      <w:r>
        <w:rPr>
          <w:b/>
          <w:bCs/>
          <w:sz w:val="26"/>
          <w:szCs w:val="26"/>
        </w:rPr>
        <w:t xml:space="preserve">Lecture Hall No. 6 </w:t>
      </w:r>
    </w:p>
    <w:p w14:paraId="3A5673F5" w14:textId="77777777" w:rsidR="00D53B5E" w:rsidRDefault="00D53B5E" w:rsidP="00D53B5E">
      <w:pPr>
        <w:jc w:val="center"/>
        <w:rPr>
          <w:rFonts w:ascii="TimesNewRomanPS-BoldMT" w:hAnsi="TimesNewRomanPS-BoldMT" w:cs="TimesNewRomanPS-BoldMT"/>
          <w:b/>
          <w:bCs/>
          <w:sz w:val="32"/>
          <w:szCs w:val="32"/>
        </w:rPr>
      </w:pPr>
    </w:p>
    <w:p w14:paraId="0C346A84" w14:textId="77777777" w:rsidR="004827B4" w:rsidRPr="00A27FE2" w:rsidRDefault="004827B4" w:rsidP="004827B4">
      <w:pPr>
        <w:spacing w:before="100" w:beforeAutospacing="1" w:after="100" w:afterAutospacing="1"/>
        <w:contextualSpacing/>
        <w:jc w:val="center"/>
        <w:rPr>
          <w:rFonts w:ascii="TimesNewRomanPS-BoldMT" w:hAnsi="TimesNewRomanPS-BoldMT" w:cs="TimesNewRomanPS-BoldMT"/>
          <w:b/>
          <w:bCs/>
          <w:sz w:val="32"/>
          <w:szCs w:val="32"/>
          <w:lang w:val="en-GB"/>
        </w:rPr>
      </w:pPr>
      <w:bookmarkStart w:id="1" w:name="_Hlk69407969"/>
      <w:r>
        <w:rPr>
          <w:rFonts w:ascii="TimesNewRomanPS-BoldMT" w:hAnsi="TimesNewRomanPS-BoldMT" w:cs="TimesNewRomanPS-BoldMT"/>
          <w:b/>
          <w:bCs/>
          <w:sz w:val="32"/>
          <w:szCs w:val="32"/>
          <w:lang w:val="en-GB"/>
        </w:rPr>
        <w:t>Novel e</w:t>
      </w:r>
      <w:r w:rsidRPr="00A27FE2">
        <w:rPr>
          <w:rFonts w:ascii="TimesNewRomanPS-BoldMT" w:hAnsi="TimesNewRomanPS-BoldMT" w:cs="TimesNewRomanPS-BoldMT"/>
          <w:b/>
          <w:bCs/>
          <w:sz w:val="32"/>
          <w:szCs w:val="32"/>
          <w:lang w:val="en-GB"/>
        </w:rPr>
        <w:t>x-situ technique to measure the chemical stability of anion-exchange membranes simulating in-operando AEMFC test environment</w:t>
      </w:r>
    </w:p>
    <w:bookmarkEnd w:id="1"/>
    <w:p w14:paraId="51E6F8B5" w14:textId="77777777" w:rsidR="004827B4" w:rsidRPr="003C2558" w:rsidRDefault="004827B4" w:rsidP="004827B4">
      <w:pPr>
        <w:spacing w:before="100" w:beforeAutospacing="1" w:after="100" w:afterAutospacing="1"/>
        <w:contextualSpacing/>
        <w:rPr>
          <w:b/>
          <w:bCs/>
          <w:sz w:val="16"/>
          <w:szCs w:val="16"/>
        </w:rPr>
      </w:pPr>
    </w:p>
    <w:p w14:paraId="24E01EC8" w14:textId="77777777" w:rsidR="004827B4" w:rsidRPr="009A1505" w:rsidRDefault="004827B4" w:rsidP="004827B4">
      <w:pPr>
        <w:spacing w:before="100" w:beforeAutospacing="1" w:after="100" w:afterAutospacing="1"/>
        <w:contextualSpacing/>
        <w:rPr>
          <w:b/>
          <w:bCs/>
          <w:sz w:val="16"/>
          <w:szCs w:val="16"/>
        </w:rPr>
      </w:pPr>
    </w:p>
    <w:p w14:paraId="4509AF21" w14:textId="75E24680" w:rsidR="004827B4" w:rsidRDefault="004827B4" w:rsidP="004827B4">
      <w:pPr>
        <w:widowControl w:val="0"/>
        <w:spacing w:line="360" w:lineRule="auto"/>
        <w:ind w:right="64"/>
        <w:jc w:val="center"/>
        <w:rPr>
          <w:rFonts w:asciiTheme="majorBidi" w:eastAsia="MS Mincho" w:hAnsiTheme="majorBidi" w:cstheme="majorBidi"/>
          <w:b/>
          <w:bCs/>
          <w:kern w:val="2"/>
          <w:sz w:val="28"/>
          <w:szCs w:val="28"/>
          <w:lang w:eastAsia="ja-JP"/>
        </w:rPr>
      </w:pPr>
      <w:proofErr w:type="spellStart"/>
      <w:r>
        <w:rPr>
          <w:rFonts w:asciiTheme="majorBidi" w:eastAsia="MS Mincho" w:hAnsiTheme="majorBidi" w:cstheme="majorBidi"/>
          <w:b/>
          <w:bCs/>
          <w:kern w:val="2"/>
          <w:sz w:val="28"/>
          <w:szCs w:val="28"/>
          <w:lang w:eastAsia="ja-JP"/>
        </w:rPr>
        <w:t>Saja</w:t>
      </w:r>
      <w:proofErr w:type="spellEnd"/>
      <w:r>
        <w:rPr>
          <w:rFonts w:asciiTheme="majorBidi" w:eastAsia="MS Mincho" w:hAnsiTheme="majorBidi" w:cstheme="majorBidi"/>
          <w:b/>
          <w:bCs/>
          <w:kern w:val="2"/>
          <w:sz w:val="28"/>
          <w:szCs w:val="28"/>
          <w:lang w:eastAsia="ja-JP"/>
        </w:rPr>
        <w:t xml:space="preserve"> Haj </w:t>
      </w:r>
      <w:proofErr w:type="spellStart"/>
      <w:r>
        <w:rPr>
          <w:rFonts w:asciiTheme="majorBidi" w:eastAsia="MS Mincho" w:hAnsiTheme="majorBidi" w:cstheme="majorBidi"/>
          <w:b/>
          <w:bCs/>
          <w:kern w:val="2"/>
          <w:sz w:val="28"/>
          <w:szCs w:val="28"/>
          <w:lang w:eastAsia="ja-JP"/>
        </w:rPr>
        <w:t>Bsoul</w:t>
      </w:r>
      <w:proofErr w:type="spellEnd"/>
    </w:p>
    <w:p w14:paraId="04B797FC" w14:textId="28C42E58" w:rsidR="004827B4" w:rsidRDefault="004827B4" w:rsidP="004827B4">
      <w:pPr>
        <w:autoSpaceDE w:val="0"/>
        <w:autoSpaceDN w:val="0"/>
        <w:adjustRightInd w:val="0"/>
        <w:jc w:val="center"/>
      </w:pPr>
      <w:r w:rsidRPr="00A2688B">
        <w:t>Department of Chemical Engineering, Technion-Israel Institute for Technology</w:t>
      </w:r>
    </w:p>
    <w:p w14:paraId="0932A968" w14:textId="77777777" w:rsidR="004827B4" w:rsidRPr="004827B4" w:rsidRDefault="004827B4" w:rsidP="004827B4">
      <w:pPr>
        <w:autoSpaceDE w:val="0"/>
        <w:autoSpaceDN w:val="0"/>
        <w:adjustRightInd w:val="0"/>
        <w:jc w:val="center"/>
      </w:pPr>
    </w:p>
    <w:p w14:paraId="1F9061FA" w14:textId="77777777" w:rsidR="004827B4" w:rsidRPr="008E3DBE" w:rsidRDefault="004827B4" w:rsidP="004827B4">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 Seminar</w:t>
      </w:r>
    </w:p>
    <w:p w14:paraId="010B7743" w14:textId="77777777" w:rsidR="004827B4" w:rsidRPr="00A2688B" w:rsidRDefault="004827B4" w:rsidP="004827B4">
      <w:pPr>
        <w:widowControl w:val="0"/>
        <w:tabs>
          <w:tab w:val="right" w:pos="8666"/>
        </w:tabs>
        <w:ind w:left="-1144" w:right="-1170"/>
        <w:jc w:val="center"/>
      </w:pPr>
      <w:r w:rsidRPr="00642FD2">
        <w:t xml:space="preserve">Advisor: </w:t>
      </w:r>
      <w:r w:rsidRPr="006357C7">
        <w:t>Prof</w:t>
      </w:r>
      <w:r>
        <w:t xml:space="preserve">. </w:t>
      </w:r>
      <w:r w:rsidRPr="00A2688B">
        <w:t xml:space="preserve">Dario R. </w:t>
      </w:r>
      <w:proofErr w:type="spellStart"/>
      <w:r w:rsidRPr="00A2688B">
        <w:t>Dekel</w:t>
      </w:r>
      <w:proofErr w:type="spellEnd"/>
    </w:p>
    <w:p w14:paraId="363C66C7" w14:textId="77777777" w:rsidR="004827B4" w:rsidRPr="004E359E" w:rsidRDefault="004827B4" w:rsidP="004827B4">
      <w:pPr>
        <w:spacing w:before="100" w:beforeAutospacing="1" w:after="100" w:afterAutospacing="1" w:line="276" w:lineRule="auto"/>
        <w:contextualSpacing/>
        <w:rPr>
          <w:rFonts w:asciiTheme="majorBidi" w:hAnsiTheme="majorBidi" w:cstheme="majorBidi"/>
        </w:rPr>
      </w:pPr>
    </w:p>
    <w:p w14:paraId="463FA587" w14:textId="77777777" w:rsidR="004827B4" w:rsidRPr="004827B4" w:rsidRDefault="004827B4" w:rsidP="004827B4">
      <w:pPr>
        <w:spacing w:line="276" w:lineRule="auto"/>
        <w:ind w:firstLine="284"/>
        <w:jc w:val="both"/>
        <w:rPr>
          <w:sz w:val="22"/>
          <w:szCs w:val="22"/>
          <w:rtl/>
        </w:rPr>
      </w:pPr>
      <w:r w:rsidRPr="004827B4">
        <w:rPr>
          <w:sz w:val="22"/>
          <w:szCs w:val="22"/>
          <w:lang w:val="en-GB"/>
        </w:rPr>
        <w:t xml:space="preserve">One of the major </w:t>
      </w:r>
      <w:proofErr w:type="gramStart"/>
      <w:r w:rsidRPr="004827B4">
        <w:rPr>
          <w:sz w:val="22"/>
          <w:szCs w:val="22"/>
          <w:lang w:val="en-GB"/>
        </w:rPr>
        <w:t>barrier</w:t>
      </w:r>
      <w:proofErr w:type="gramEnd"/>
      <w:r w:rsidRPr="004827B4">
        <w:rPr>
          <w:sz w:val="22"/>
          <w:szCs w:val="22"/>
          <w:lang w:val="en-GB"/>
        </w:rPr>
        <w:t xml:space="preserve"> in the development of anion-exchange membrane fuel cells (AEMFCs) is the limited chemical stability of anion exchange membranes (AEMs), since they usually undergo alkaline degradation at fuel cell operating conditions. The existing </w:t>
      </w:r>
      <w:r w:rsidRPr="004827B4">
        <w:rPr>
          <w:i/>
          <w:iCs/>
          <w:sz w:val="22"/>
          <w:szCs w:val="22"/>
          <w:lang w:val="en-GB"/>
        </w:rPr>
        <w:t>ex situ</w:t>
      </w:r>
      <w:r w:rsidRPr="004827B4">
        <w:rPr>
          <w:sz w:val="22"/>
          <w:szCs w:val="22"/>
          <w:lang w:val="en-GB"/>
        </w:rPr>
        <w:t xml:space="preserve"> stability testing methods in the literature do not allow for a reliable measurement of </w:t>
      </w:r>
      <w:r w:rsidRPr="004827B4">
        <w:rPr>
          <w:i/>
          <w:iCs/>
          <w:sz w:val="22"/>
          <w:szCs w:val="22"/>
          <w:lang w:val="en-GB"/>
        </w:rPr>
        <w:t>operando</w:t>
      </w:r>
      <w:r w:rsidRPr="004827B4">
        <w:rPr>
          <w:sz w:val="22"/>
          <w:szCs w:val="22"/>
          <w:lang w:val="en-GB"/>
        </w:rPr>
        <w:t xml:space="preserve"> AEM stability, as they do not mimic the proper environment in an operating AEMFC. Today’s current stability test protocols consist of long-term soaking of AEMs in KOH aqueous solutions. Different conditions are used for these characterization methods, making it difficult to compare the stability values reported in the literature. Most importantly, this KOH solution soaking method leads to false results because: (a) Different AEMs absorb liquid KOH electrolyte differently; (b) Carbonation occur during the various experimental steps if CO</w:t>
      </w:r>
      <w:r w:rsidRPr="004827B4">
        <w:rPr>
          <w:sz w:val="22"/>
          <w:szCs w:val="22"/>
          <w:vertAlign w:val="subscript"/>
          <w:lang w:val="en-GB"/>
        </w:rPr>
        <w:t>2</w:t>
      </w:r>
      <w:r w:rsidRPr="004827B4">
        <w:rPr>
          <w:sz w:val="22"/>
          <w:szCs w:val="22"/>
          <w:lang w:val="en-GB"/>
        </w:rPr>
        <w:t xml:space="preserve"> is not rigorously excluded; (c) K</w:t>
      </w:r>
      <w:r w:rsidRPr="004827B4">
        <w:rPr>
          <w:sz w:val="22"/>
          <w:szCs w:val="22"/>
          <w:vertAlign w:val="superscript"/>
          <w:lang w:val="en-GB"/>
        </w:rPr>
        <w:t>+</w:t>
      </w:r>
      <w:r w:rsidRPr="004827B4">
        <w:rPr>
          <w:sz w:val="22"/>
          <w:szCs w:val="22"/>
          <w:lang w:val="en-GB"/>
        </w:rPr>
        <w:t xml:space="preserve"> counter-ions are present, unlike in an operating AEMFC; and mainly, (d) The AEMs are being degraded under maximum hydration conditions, which is absolutely not the case and not comparable to the AEMFC </w:t>
      </w:r>
      <w:r w:rsidRPr="004827B4">
        <w:rPr>
          <w:i/>
          <w:iCs/>
          <w:sz w:val="22"/>
          <w:szCs w:val="22"/>
          <w:lang w:val="en-GB"/>
        </w:rPr>
        <w:t>operando</w:t>
      </w:r>
      <w:r w:rsidRPr="004827B4">
        <w:rPr>
          <w:sz w:val="22"/>
          <w:szCs w:val="22"/>
          <w:lang w:val="en-GB"/>
        </w:rPr>
        <w:t xml:space="preserve"> conditions. All of these give a false picture of degradation rates, guiding polymer chemist researchers to solve the wrong problems.  </w:t>
      </w:r>
    </w:p>
    <w:p w14:paraId="12BDFF97" w14:textId="77777777" w:rsidR="004827B4" w:rsidRPr="004827B4" w:rsidRDefault="004827B4" w:rsidP="004827B4">
      <w:pPr>
        <w:spacing w:line="276" w:lineRule="auto"/>
        <w:ind w:firstLine="284"/>
        <w:jc w:val="both"/>
        <w:rPr>
          <w:sz w:val="22"/>
          <w:szCs w:val="22"/>
          <w:lang w:val="en-GB"/>
        </w:rPr>
      </w:pPr>
      <w:r w:rsidRPr="004827B4">
        <w:rPr>
          <w:sz w:val="22"/>
          <w:szCs w:val="22"/>
          <w:lang w:val="en-GB"/>
        </w:rPr>
        <w:t xml:space="preserve">This research reports a novel </w:t>
      </w:r>
      <w:r w:rsidRPr="004827B4">
        <w:rPr>
          <w:i/>
          <w:iCs/>
          <w:sz w:val="22"/>
          <w:szCs w:val="22"/>
          <w:lang w:val="en-GB"/>
        </w:rPr>
        <w:t>ex situ</w:t>
      </w:r>
      <w:r w:rsidRPr="004827B4">
        <w:rPr>
          <w:sz w:val="22"/>
          <w:szCs w:val="22"/>
          <w:lang w:val="en-GB"/>
        </w:rPr>
        <w:t xml:space="preserve"> method for determining the alkaline stability of AEMs under conditions that mimic the fuel cell operating environment. We demonstrate the suitability of our technique to determine the alkaline stability of AEMs with different cationic functional groups and polymer backbone chemistries. The developed method provides a unique </w:t>
      </w:r>
      <w:r w:rsidRPr="004827B4">
        <w:rPr>
          <w:i/>
          <w:iCs/>
          <w:sz w:val="22"/>
          <w:szCs w:val="22"/>
          <w:lang w:val="en-GB"/>
        </w:rPr>
        <w:t>ex situ</w:t>
      </w:r>
      <w:r w:rsidRPr="004827B4">
        <w:rPr>
          <w:sz w:val="22"/>
          <w:szCs w:val="22"/>
          <w:lang w:val="en-GB"/>
        </w:rPr>
        <w:t xml:space="preserve"> protocol to measure AEM stability that gives a reliable picture of the real</w:t>
      </w:r>
      <w:r w:rsidRPr="004827B4">
        <w:rPr>
          <w:i/>
          <w:iCs/>
          <w:sz w:val="22"/>
          <w:szCs w:val="22"/>
          <w:lang w:val="en-GB"/>
        </w:rPr>
        <w:t xml:space="preserve"> in situ</w:t>
      </w:r>
      <w:r w:rsidRPr="004827B4">
        <w:rPr>
          <w:sz w:val="22"/>
          <w:szCs w:val="22"/>
          <w:lang w:val="en-GB"/>
        </w:rPr>
        <w:t xml:space="preserve"> alkaline stability. This technique is now being adopted by the leading researchers in the community, and promises to be a game-changer in the degradation analysis of AEMFCs. </w:t>
      </w:r>
    </w:p>
    <w:p w14:paraId="757E6DBC" w14:textId="77777777" w:rsidR="00D53B5E" w:rsidRPr="004827B4" w:rsidRDefault="00D53B5E" w:rsidP="00D53B5E">
      <w:pPr>
        <w:jc w:val="both"/>
        <w:rPr>
          <w:rFonts w:cs="David"/>
          <w:sz w:val="22"/>
          <w:szCs w:val="22"/>
          <w:lang w:val="en-GB"/>
        </w:rPr>
      </w:pPr>
    </w:p>
    <w:p w14:paraId="6C4E048C" w14:textId="77777777" w:rsidR="00D53B5E" w:rsidRPr="004827B4" w:rsidRDefault="00D53B5E" w:rsidP="00432DFC">
      <w:pPr>
        <w:spacing w:line="360" w:lineRule="auto"/>
        <w:rPr>
          <w:rFonts w:asciiTheme="majorBidi" w:hAnsiTheme="majorBidi" w:cstheme="majorBidi"/>
        </w:rPr>
      </w:pPr>
    </w:p>
    <w:p w14:paraId="189D162A" w14:textId="77777777" w:rsidR="007865C0" w:rsidRPr="00432DFC" w:rsidRDefault="007865C0" w:rsidP="00432DFC">
      <w:pPr>
        <w:spacing w:line="360" w:lineRule="auto"/>
        <w:rPr>
          <w:rFonts w:asciiTheme="majorBidi" w:hAnsiTheme="majorBidi" w:cstheme="majorBidi"/>
          <w:sz w:val="28"/>
          <w:szCs w:val="28"/>
        </w:rPr>
      </w:pPr>
    </w:p>
    <w:p w14:paraId="7FC64ABC" w14:textId="77777777" w:rsidR="007865C0" w:rsidRPr="007865C0" w:rsidRDefault="007865C0" w:rsidP="007865C0">
      <w:pPr>
        <w:pStyle w:val="BodyText2"/>
        <w:bidi w:val="0"/>
        <w:spacing w:line="276" w:lineRule="auto"/>
        <w:jc w:val="center"/>
        <w:rPr>
          <w:b/>
          <w:bCs/>
          <w:sz w:val="28"/>
          <w:szCs w:val="28"/>
          <w:rtl/>
        </w:rPr>
      </w:pPr>
      <w:r w:rsidRPr="007865C0">
        <w:rPr>
          <w:b/>
          <w:bCs/>
          <w:sz w:val="28"/>
          <w:szCs w:val="28"/>
        </w:rPr>
        <w:t>Refreshments will be served at 13:15</w:t>
      </w:r>
    </w:p>
    <w:p w14:paraId="771D9FBC" w14:textId="0B1AA0B5" w:rsidR="0000793D" w:rsidRPr="001A6385" w:rsidRDefault="0000793D" w:rsidP="00432DFC">
      <w:pPr>
        <w:spacing w:line="276" w:lineRule="auto"/>
        <w:jc w:val="both"/>
        <w:rPr>
          <w:rFonts w:asciiTheme="majorBidi" w:hAnsiTheme="majorBidi" w:cstheme="majorBidi"/>
          <w:sz w:val="21"/>
          <w:szCs w:val="21"/>
        </w:rPr>
      </w:pPr>
    </w:p>
    <w:sectPr w:rsidR="0000793D" w:rsidRPr="001A6385" w:rsidSect="00C352D3">
      <w:endnotePr>
        <w:numFmt w:val="lowerLetter"/>
      </w:endnotePr>
      <w:pgSz w:w="11906" w:h="16838"/>
      <w:pgMar w:top="56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AA031" w14:textId="77777777" w:rsidR="00811C57" w:rsidRDefault="00811C57" w:rsidP="00F51FFB">
      <w:r>
        <w:separator/>
      </w:r>
    </w:p>
  </w:endnote>
  <w:endnote w:type="continuationSeparator" w:id="0">
    <w:p w14:paraId="25126A9F" w14:textId="77777777" w:rsidR="00811C57" w:rsidRDefault="00811C57"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riam">
    <w:altName w:val="Malgun Gothic Semilight"/>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NimbusRomNo9L-Regu">
    <w:altName w:val="Times New Roman"/>
    <w:panose1 w:val="020B0604020202020204"/>
    <w:charset w:val="00"/>
    <w:family w:val="roman"/>
    <w:notTrueType/>
    <w:pitch w:val="default"/>
  </w:font>
  <w:font w:name="TimesNewRomanPS-BoldMT">
    <w:altName w:val="Arial"/>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A1AE0" w14:textId="77777777" w:rsidR="00811C57" w:rsidRDefault="00811C57" w:rsidP="00F51FFB">
      <w:r>
        <w:separator/>
      </w:r>
    </w:p>
  </w:footnote>
  <w:footnote w:type="continuationSeparator" w:id="0">
    <w:p w14:paraId="5A000E1F" w14:textId="77777777" w:rsidR="00811C57" w:rsidRDefault="00811C57"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E5010"/>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6385"/>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3FD6"/>
    <w:rsid w:val="002246AF"/>
    <w:rsid w:val="00230739"/>
    <w:rsid w:val="00234A1F"/>
    <w:rsid w:val="00236B9A"/>
    <w:rsid w:val="0024690A"/>
    <w:rsid w:val="00247B07"/>
    <w:rsid w:val="002519A4"/>
    <w:rsid w:val="00256035"/>
    <w:rsid w:val="00262345"/>
    <w:rsid w:val="00270B4A"/>
    <w:rsid w:val="002764FC"/>
    <w:rsid w:val="00281B35"/>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67F7"/>
    <w:rsid w:val="002F7E09"/>
    <w:rsid w:val="00301399"/>
    <w:rsid w:val="00306C75"/>
    <w:rsid w:val="003076DD"/>
    <w:rsid w:val="00310E3E"/>
    <w:rsid w:val="003153D8"/>
    <w:rsid w:val="00321F5F"/>
    <w:rsid w:val="00325425"/>
    <w:rsid w:val="00331E71"/>
    <w:rsid w:val="003377AB"/>
    <w:rsid w:val="0034264D"/>
    <w:rsid w:val="003436E7"/>
    <w:rsid w:val="003441C3"/>
    <w:rsid w:val="00353958"/>
    <w:rsid w:val="00354912"/>
    <w:rsid w:val="0036139B"/>
    <w:rsid w:val="00363815"/>
    <w:rsid w:val="003702CA"/>
    <w:rsid w:val="003771A7"/>
    <w:rsid w:val="003773CF"/>
    <w:rsid w:val="00393990"/>
    <w:rsid w:val="00396EF8"/>
    <w:rsid w:val="003A017C"/>
    <w:rsid w:val="003A260B"/>
    <w:rsid w:val="003B7586"/>
    <w:rsid w:val="003C730E"/>
    <w:rsid w:val="003D6294"/>
    <w:rsid w:val="003D78DA"/>
    <w:rsid w:val="003E3484"/>
    <w:rsid w:val="003E37B6"/>
    <w:rsid w:val="003F3B09"/>
    <w:rsid w:val="00400678"/>
    <w:rsid w:val="0040219C"/>
    <w:rsid w:val="00412F67"/>
    <w:rsid w:val="00413787"/>
    <w:rsid w:val="0041391C"/>
    <w:rsid w:val="004154D5"/>
    <w:rsid w:val="00423C89"/>
    <w:rsid w:val="00432DFC"/>
    <w:rsid w:val="00433665"/>
    <w:rsid w:val="00443235"/>
    <w:rsid w:val="00443EA9"/>
    <w:rsid w:val="00444655"/>
    <w:rsid w:val="004458BD"/>
    <w:rsid w:val="004473C8"/>
    <w:rsid w:val="00451B1E"/>
    <w:rsid w:val="00453F38"/>
    <w:rsid w:val="00460098"/>
    <w:rsid w:val="004615AA"/>
    <w:rsid w:val="0046230E"/>
    <w:rsid w:val="00465B8F"/>
    <w:rsid w:val="00466012"/>
    <w:rsid w:val="004670DA"/>
    <w:rsid w:val="0046712C"/>
    <w:rsid w:val="00467199"/>
    <w:rsid w:val="00477D01"/>
    <w:rsid w:val="004813E0"/>
    <w:rsid w:val="004827B4"/>
    <w:rsid w:val="004861CF"/>
    <w:rsid w:val="00486AEF"/>
    <w:rsid w:val="00492FDA"/>
    <w:rsid w:val="004938F9"/>
    <w:rsid w:val="00494AD6"/>
    <w:rsid w:val="00494C80"/>
    <w:rsid w:val="0049533C"/>
    <w:rsid w:val="004B4D37"/>
    <w:rsid w:val="004B7A15"/>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3159"/>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3582"/>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852"/>
    <w:rsid w:val="00764B0D"/>
    <w:rsid w:val="00767DBD"/>
    <w:rsid w:val="007724B6"/>
    <w:rsid w:val="00782643"/>
    <w:rsid w:val="00782AB5"/>
    <w:rsid w:val="007865C0"/>
    <w:rsid w:val="0079042E"/>
    <w:rsid w:val="00790892"/>
    <w:rsid w:val="007936A1"/>
    <w:rsid w:val="00796095"/>
    <w:rsid w:val="00796B3E"/>
    <w:rsid w:val="007A1E0C"/>
    <w:rsid w:val="007A6F7A"/>
    <w:rsid w:val="007B36AD"/>
    <w:rsid w:val="007C3D1B"/>
    <w:rsid w:val="007E1502"/>
    <w:rsid w:val="007F2F01"/>
    <w:rsid w:val="007F5511"/>
    <w:rsid w:val="00810C28"/>
    <w:rsid w:val="00811C57"/>
    <w:rsid w:val="00813171"/>
    <w:rsid w:val="00823880"/>
    <w:rsid w:val="00824301"/>
    <w:rsid w:val="00824823"/>
    <w:rsid w:val="00833143"/>
    <w:rsid w:val="00837162"/>
    <w:rsid w:val="00850ADC"/>
    <w:rsid w:val="00850AE5"/>
    <w:rsid w:val="00855939"/>
    <w:rsid w:val="00866EEF"/>
    <w:rsid w:val="00867667"/>
    <w:rsid w:val="00867F0B"/>
    <w:rsid w:val="008702BA"/>
    <w:rsid w:val="00880A61"/>
    <w:rsid w:val="008A3A03"/>
    <w:rsid w:val="008B4F98"/>
    <w:rsid w:val="008C137D"/>
    <w:rsid w:val="008C4E6F"/>
    <w:rsid w:val="008C5189"/>
    <w:rsid w:val="008C703F"/>
    <w:rsid w:val="008D0933"/>
    <w:rsid w:val="008D606A"/>
    <w:rsid w:val="008D6711"/>
    <w:rsid w:val="008D6824"/>
    <w:rsid w:val="008E2A99"/>
    <w:rsid w:val="008E5F59"/>
    <w:rsid w:val="008E6E9B"/>
    <w:rsid w:val="008F1B88"/>
    <w:rsid w:val="008F7A00"/>
    <w:rsid w:val="00914ACA"/>
    <w:rsid w:val="00915C4D"/>
    <w:rsid w:val="00921965"/>
    <w:rsid w:val="00926006"/>
    <w:rsid w:val="009309A0"/>
    <w:rsid w:val="009311E6"/>
    <w:rsid w:val="00943D13"/>
    <w:rsid w:val="00947CBB"/>
    <w:rsid w:val="00947ED5"/>
    <w:rsid w:val="009616B0"/>
    <w:rsid w:val="00961909"/>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2FA2"/>
    <w:rsid w:val="009D6948"/>
    <w:rsid w:val="009F418A"/>
    <w:rsid w:val="009F6D82"/>
    <w:rsid w:val="00A03AB3"/>
    <w:rsid w:val="00A06708"/>
    <w:rsid w:val="00A1125D"/>
    <w:rsid w:val="00A11ABB"/>
    <w:rsid w:val="00A15C73"/>
    <w:rsid w:val="00A17918"/>
    <w:rsid w:val="00A225E0"/>
    <w:rsid w:val="00A2570E"/>
    <w:rsid w:val="00A33110"/>
    <w:rsid w:val="00A34D0B"/>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58B"/>
    <w:rsid w:val="00B368E5"/>
    <w:rsid w:val="00B404F2"/>
    <w:rsid w:val="00B478FB"/>
    <w:rsid w:val="00B52745"/>
    <w:rsid w:val="00B5430A"/>
    <w:rsid w:val="00B73066"/>
    <w:rsid w:val="00B768C1"/>
    <w:rsid w:val="00BB004C"/>
    <w:rsid w:val="00BB440A"/>
    <w:rsid w:val="00BB5578"/>
    <w:rsid w:val="00BB640C"/>
    <w:rsid w:val="00BC02C0"/>
    <w:rsid w:val="00BC104A"/>
    <w:rsid w:val="00BC1711"/>
    <w:rsid w:val="00BC6B9E"/>
    <w:rsid w:val="00BD68BE"/>
    <w:rsid w:val="00BE6109"/>
    <w:rsid w:val="00C00705"/>
    <w:rsid w:val="00C02377"/>
    <w:rsid w:val="00C034E5"/>
    <w:rsid w:val="00C1769B"/>
    <w:rsid w:val="00C20E82"/>
    <w:rsid w:val="00C31555"/>
    <w:rsid w:val="00C352D3"/>
    <w:rsid w:val="00C36BE2"/>
    <w:rsid w:val="00C37DC4"/>
    <w:rsid w:val="00C417BC"/>
    <w:rsid w:val="00C41F0C"/>
    <w:rsid w:val="00C45A57"/>
    <w:rsid w:val="00C60369"/>
    <w:rsid w:val="00C663D6"/>
    <w:rsid w:val="00C67C2F"/>
    <w:rsid w:val="00C74227"/>
    <w:rsid w:val="00C76A0B"/>
    <w:rsid w:val="00C846DB"/>
    <w:rsid w:val="00C967AA"/>
    <w:rsid w:val="00C96E66"/>
    <w:rsid w:val="00CA2961"/>
    <w:rsid w:val="00CB4180"/>
    <w:rsid w:val="00CC0256"/>
    <w:rsid w:val="00CC1F6F"/>
    <w:rsid w:val="00CD3072"/>
    <w:rsid w:val="00CD4A55"/>
    <w:rsid w:val="00CD6B5C"/>
    <w:rsid w:val="00CE1050"/>
    <w:rsid w:val="00CF173E"/>
    <w:rsid w:val="00CF56F3"/>
    <w:rsid w:val="00D07FA2"/>
    <w:rsid w:val="00D1026D"/>
    <w:rsid w:val="00D2243D"/>
    <w:rsid w:val="00D3339A"/>
    <w:rsid w:val="00D53B5E"/>
    <w:rsid w:val="00D56F16"/>
    <w:rsid w:val="00D601BE"/>
    <w:rsid w:val="00D64F8F"/>
    <w:rsid w:val="00D70FB5"/>
    <w:rsid w:val="00D77050"/>
    <w:rsid w:val="00D83B9A"/>
    <w:rsid w:val="00D9205B"/>
    <w:rsid w:val="00D950D3"/>
    <w:rsid w:val="00D95137"/>
    <w:rsid w:val="00D97F4C"/>
    <w:rsid w:val="00DA0133"/>
    <w:rsid w:val="00DA74AE"/>
    <w:rsid w:val="00DB6A13"/>
    <w:rsid w:val="00DC3994"/>
    <w:rsid w:val="00DC3B1C"/>
    <w:rsid w:val="00DC7AC5"/>
    <w:rsid w:val="00DD275C"/>
    <w:rsid w:val="00DD499C"/>
    <w:rsid w:val="00DE1DE7"/>
    <w:rsid w:val="00DE5A0A"/>
    <w:rsid w:val="00DF0036"/>
    <w:rsid w:val="00DF1D7A"/>
    <w:rsid w:val="00DF6151"/>
    <w:rsid w:val="00DF70CF"/>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6362B"/>
    <w:rsid w:val="00E70CD0"/>
    <w:rsid w:val="00E73075"/>
    <w:rsid w:val="00E75F2A"/>
    <w:rsid w:val="00E76782"/>
    <w:rsid w:val="00E83032"/>
    <w:rsid w:val="00E84E49"/>
    <w:rsid w:val="00EA46BD"/>
    <w:rsid w:val="00EB7F0C"/>
    <w:rsid w:val="00EC7053"/>
    <w:rsid w:val="00ED37FD"/>
    <w:rsid w:val="00EE00C0"/>
    <w:rsid w:val="00EE32F2"/>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37B22"/>
    <w:rsid w:val="00F41466"/>
    <w:rsid w:val="00F4415D"/>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38A2"/>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F4C"/>
    <w:rPr>
      <w:rFonts w:cs="Times New Roman"/>
      <w:sz w:val="24"/>
      <w:szCs w:val="24"/>
    </w:rPr>
  </w:style>
  <w:style w:type="paragraph" w:styleId="Heading1">
    <w:name w:val="heading 1"/>
    <w:basedOn w:val="Normal"/>
    <w:next w:val="Normal"/>
    <w:qFormat/>
    <w:pPr>
      <w:spacing w:before="240"/>
      <w:outlineLvl w:val="0"/>
    </w:pPr>
    <w:rPr>
      <w:rFonts w:ascii="Arial" w:hAnsi="Arial" w:cs="Miriam"/>
      <w:b/>
      <w:bCs/>
      <w:u w:val="single"/>
    </w:rPr>
  </w:style>
  <w:style w:type="paragraph" w:styleId="Heading2">
    <w:name w:val="heading 2"/>
    <w:basedOn w:val="Normal"/>
    <w:next w:val="Normal"/>
    <w:qFormat/>
    <w:pPr>
      <w:keepNext/>
      <w:bidi/>
      <w:outlineLvl w:val="1"/>
    </w:pPr>
    <w:rPr>
      <w:rFonts w:cs="David"/>
      <w:sz w:val="20"/>
    </w:rPr>
  </w:style>
  <w:style w:type="paragraph" w:styleId="Heading3">
    <w:name w:val="heading 3"/>
    <w:basedOn w:val="Normal"/>
    <w:next w:val="Normal"/>
    <w:qFormat/>
    <w:pPr>
      <w:keepNext/>
      <w:jc w:val="right"/>
      <w:outlineLvl w:val="2"/>
    </w:pPr>
    <w:rPr>
      <w:rFonts w:ascii="Courier New" w:hAnsi="Courier New"/>
      <w:b/>
      <w:bCs/>
      <w:sz w:val="18"/>
      <w:szCs w:val="20"/>
    </w:rPr>
  </w:style>
  <w:style w:type="paragraph" w:styleId="Heading4">
    <w:name w:val="heading 4"/>
    <w:basedOn w:val="Normal"/>
    <w:next w:val="Normal"/>
    <w:qFormat/>
    <w:pPr>
      <w:keepNext/>
      <w:bidi/>
      <w:jc w:val="center"/>
      <w:outlineLvl w:val="3"/>
    </w:pPr>
    <w:rPr>
      <w:rFonts w:cs="David"/>
      <w:b/>
      <w:bCs/>
      <w:sz w:val="20"/>
      <w:szCs w:val="28"/>
    </w:rPr>
  </w:style>
  <w:style w:type="paragraph" w:styleId="Heading5">
    <w:name w:val="heading 5"/>
    <w:basedOn w:val="Normal"/>
    <w:next w:val="Normal"/>
    <w:qFormat/>
    <w:pPr>
      <w:keepNext/>
      <w:bidi/>
      <w:jc w:val="both"/>
      <w:outlineLvl w:val="4"/>
    </w:pPr>
    <w:rPr>
      <w:rFonts w:cs="David"/>
      <w:sz w:val="28"/>
    </w:rPr>
  </w:style>
  <w:style w:type="paragraph" w:styleId="Heading6">
    <w:name w:val="heading 6"/>
    <w:basedOn w:val="Normal"/>
    <w:next w:val="Normal"/>
    <w:qFormat/>
    <w:pPr>
      <w:keepNext/>
      <w:spacing w:line="288" w:lineRule="auto"/>
      <w:jc w:val="center"/>
      <w:outlineLvl w:val="5"/>
    </w:pPr>
    <w:rPr>
      <w:rFonts w:cs="David"/>
      <w:szCs w:val="20"/>
    </w:rPr>
  </w:style>
  <w:style w:type="paragraph" w:styleId="Heading7">
    <w:name w:val="heading 7"/>
    <w:basedOn w:val="Normal"/>
    <w:next w:val="Normal"/>
    <w:qFormat/>
    <w:pPr>
      <w:keepNext/>
      <w:spacing w:line="288" w:lineRule="auto"/>
      <w:jc w:val="center"/>
      <w:outlineLvl w:val="6"/>
    </w:pPr>
    <w:rPr>
      <w:rFonts w:cs="David"/>
      <w:b/>
      <w:bCs/>
      <w:sz w:val="36"/>
      <w:szCs w:val="20"/>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rFonts w:cs="David"/>
      <w:sz w:val="20"/>
      <w:szCs w:val="36"/>
    </w:rPr>
  </w:style>
  <w:style w:type="paragraph" w:styleId="Heading9">
    <w:name w:val="heading 9"/>
    <w:basedOn w:val="Normal"/>
    <w:next w:val="Normal"/>
    <w:qFormat/>
    <w:pPr>
      <w:keepNext/>
      <w:jc w:val="center"/>
      <w:outlineLvl w:val="8"/>
    </w:pPr>
    <w:rPr>
      <w:rFonts w:cs="Davi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cs="David"/>
      <w:sz w:val="20"/>
      <w:szCs w:val="20"/>
    </w:rPr>
  </w:style>
  <w:style w:type="paragraph" w:styleId="Header">
    <w:name w:val="header"/>
    <w:basedOn w:val="Normal"/>
    <w:pPr>
      <w:tabs>
        <w:tab w:val="center" w:pos="4819"/>
        <w:tab w:val="right" w:pos="9071"/>
      </w:tabs>
    </w:pPr>
    <w:rPr>
      <w:rFonts w:cs="David"/>
      <w:sz w:val="20"/>
      <w:szCs w:val="20"/>
    </w:rPr>
  </w:style>
  <w:style w:type="paragraph" w:styleId="BodyText">
    <w:name w:val="Body Text"/>
    <w:basedOn w:val="Normal"/>
    <w:pPr>
      <w:bidi/>
      <w:spacing w:line="360" w:lineRule="auto"/>
    </w:pPr>
    <w:rPr>
      <w:rFonts w:cs="David"/>
    </w:rPr>
  </w:style>
  <w:style w:type="paragraph" w:styleId="BodyText2">
    <w:name w:val="Body Text 2"/>
    <w:basedOn w:val="Normal"/>
    <w:link w:val="BodyText2Char"/>
    <w:pPr>
      <w:bidi/>
      <w:spacing w:line="360" w:lineRule="auto"/>
    </w:pPr>
    <w:rPr>
      <w:rFonts w:cs="David"/>
      <w:sz w:val="20"/>
    </w:rPr>
  </w:style>
  <w:style w:type="paragraph" w:styleId="BodyText3">
    <w:name w:val="Body Text 3"/>
    <w:basedOn w:val="Normal"/>
    <w:pPr>
      <w:bidi/>
      <w:jc w:val="center"/>
    </w:pPr>
    <w:rPr>
      <w:b/>
      <w:bCs/>
      <w:sz w:val="32"/>
      <w:szCs w:val="28"/>
    </w:rPr>
  </w:style>
  <w:style w:type="paragraph" w:styleId="BodyTextIndent">
    <w:name w:val="Body Text Indent"/>
    <w:basedOn w:val="Normal"/>
    <w:pPr>
      <w:bidi/>
      <w:ind w:firstLine="720"/>
      <w:jc w:val="both"/>
    </w:pPr>
    <w:rPr>
      <w:rFonts w:cs="David"/>
      <w:sz w:val="20"/>
      <w:szCs w:val="26"/>
    </w:rPr>
  </w:style>
  <w:style w:type="paragraph" w:styleId="PlainText">
    <w:name w:val="Plain Text"/>
    <w:basedOn w:val="Normal"/>
    <w:pPr>
      <w:bidi/>
    </w:pPr>
    <w:rPr>
      <w:rFonts w:ascii="Courier New" w:hAnsi="Courier New" w:cs="Miriam"/>
      <w:sz w:val="20"/>
      <w:szCs w:val="20"/>
    </w:rPr>
  </w:style>
  <w:style w:type="paragraph" w:styleId="Title">
    <w:name w:val="Title"/>
    <w:basedOn w:val="Normal"/>
    <w:link w:val="TitleChar"/>
    <w:uiPriority w:val="10"/>
    <w:qFormat/>
    <w:pPr>
      <w:jc w:val="center"/>
    </w:pPr>
    <w:rPr>
      <w:rFonts w:cs="David"/>
      <w:b/>
      <w:bCs/>
      <w:snapToGrid w:val="0"/>
      <w:sz w:val="32"/>
    </w:rPr>
  </w:style>
  <w:style w:type="paragraph" w:styleId="BodyTextIndent3">
    <w:name w:val="Body Text Indent 3"/>
    <w:basedOn w:val="Normal"/>
    <w:pPr>
      <w:ind w:firstLine="720"/>
      <w:jc w:val="both"/>
    </w:pPr>
    <w:rPr>
      <w:rFonts w:cs="Miriam"/>
      <w:szCs w:val="20"/>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rPr>
  </w:style>
  <w:style w:type="paragraph" w:customStyle="1" w:styleId="mfrGrGD">
    <w:name w:val="m. fr. Gr. GD"/>
    <w:basedOn w:val="Normal"/>
    <w:pPr>
      <w:tabs>
        <w:tab w:val="center" w:pos="6220"/>
      </w:tabs>
      <w:jc w:val="both"/>
    </w:pPr>
    <w:rPr>
      <w:rFonts w:ascii="New York" w:hAnsi="New York" w:cs="Miriam"/>
      <w:lang w:val="de-DE"/>
    </w:rPr>
  </w:style>
  <w:style w:type="paragraph" w:styleId="BodyTextIndent2">
    <w:name w:val="Body Text Indent 2"/>
    <w:basedOn w:val="Normal"/>
    <w:pPr>
      <w:spacing w:line="360" w:lineRule="auto"/>
      <w:ind w:firstLine="720"/>
      <w:jc w:val="both"/>
    </w:pPr>
    <w:rPr>
      <w:rFonts w:cs="David"/>
      <w:sz w:val="28"/>
      <w:szCs w:val="20"/>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i/>
      <w:iCs/>
      <w:color w:val="000000"/>
      <w:sz w:val="20"/>
      <w:szCs w:val="20"/>
    </w:rPr>
  </w:style>
  <w:style w:type="paragraph" w:customStyle="1" w:styleId="Articletitle">
    <w:name w:val="Article title"/>
    <w:basedOn w:val="Normal"/>
    <w:next w:val="Normal"/>
    <w:pPr>
      <w:widowControl w:val="0"/>
      <w:spacing w:before="960" w:after="300" w:line="360" w:lineRule="exact"/>
      <w:ind w:left="1022"/>
    </w:pPr>
    <w:rPr>
      <w:rFonts w:ascii="Arial" w:hAnsi="Arial"/>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olor w:val="000000"/>
      <w:kern w:val="28"/>
    </w:rPr>
  </w:style>
  <w:style w:type="character" w:styleId="Hyperlink">
    <w:name w:val="Hyperlink"/>
    <w:rPr>
      <w:color w:val="0000FF"/>
      <w:u w:val="single"/>
    </w:rPr>
  </w:style>
  <w:style w:type="paragraph" w:styleId="ListBullet">
    <w:name w:val="List Bullet"/>
    <w:basedOn w:val="Normal"/>
    <w:autoRedefine/>
    <w:pPr>
      <w:jc w:val="center"/>
    </w:pPr>
    <w:rPr>
      <w:rFonts w:cs="David"/>
      <w:sz w:val="28"/>
      <w:szCs w:val="28"/>
    </w:rPr>
  </w:style>
  <w:style w:type="paragraph" w:styleId="BlockText">
    <w:name w:val="Block Text"/>
    <w:basedOn w:val="Normal"/>
    <w:pPr>
      <w:spacing w:line="360" w:lineRule="auto"/>
      <w:ind w:left="-360" w:right="-334" w:firstLine="360"/>
      <w:jc w:val="both"/>
    </w:p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rFonts w:cs="David"/>
      <w:b/>
      <w:bCs/>
      <w:sz w:val="20"/>
      <w:szCs w:val="20"/>
    </w:rPr>
  </w:style>
  <w:style w:type="paragraph" w:styleId="Closing">
    <w:name w:val="Closing"/>
    <w:basedOn w:val="Normal"/>
    <w:pPr>
      <w:ind w:left="4252"/>
    </w:pPr>
    <w:rPr>
      <w:rFonts w:cs="David"/>
      <w:sz w:val="20"/>
      <w:szCs w:val="2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rPr>
      <w:rFonts w:cs="David"/>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rPr>
      <w:rFonts w:cs="David"/>
      <w:sz w:val="20"/>
      <w:szCs w:val="20"/>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style>
  <w:style w:type="paragraph" w:styleId="HTMLAddress">
    <w:name w:val="HTML Address"/>
    <w:basedOn w:val="Normal"/>
    <w:rPr>
      <w:rFonts w:cs="David"/>
      <w:i/>
      <w:iCs/>
      <w:sz w:val="20"/>
      <w:szCs w:val="20"/>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00" w:hanging="200"/>
    </w:pPr>
    <w:rPr>
      <w:rFonts w:cs="David"/>
      <w:sz w:val="20"/>
      <w:szCs w:val="20"/>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rPr>
      <w:rFonts w:cs="David"/>
      <w:sz w:val="20"/>
      <w:szCs w:val="20"/>
    </w:rPr>
  </w:style>
  <w:style w:type="paragraph" w:styleId="List2">
    <w:name w:val="List 2"/>
    <w:basedOn w:val="Normal"/>
    <w:pPr>
      <w:ind w:left="566" w:hanging="283"/>
    </w:pPr>
    <w:rPr>
      <w:rFonts w:cs="David"/>
      <w:sz w:val="20"/>
      <w:szCs w:val="20"/>
    </w:rPr>
  </w:style>
  <w:style w:type="paragraph" w:styleId="List3">
    <w:name w:val="List 3"/>
    <w:basedOn w:val="Normal"/>
    <w:pPr>
      <w:ind w:left="849" w:hanging="283"/>
    </w:pPr>
    <w:rPr>
      <w:rFonts w:cs="David"/>
      <w:sz w:val="20"/>
      <w:szCs w:val="20"/>
    </w:rPr>
  </w:style>
  <w:style w:type="paragraph" w:styleId="List4">
    <w:name w:val="List 4"/>
    <w:basedOn w:val="Normal"/>
    <w:pPr>
      <w:ind w:left="1132" w:hanging="283"/>
    </w:pPr>
    <w:rPr>
      <w:rFonts w:cs="David"/>
      <w:sz w:val="20"/>
      <w:szCs w:val="20"/>
    </w:rPr>
  </w:style>
  <w:style w:type="paragraph" w:styleId="List5">
    <w:name w:val="List 5"/>
    <w:basedOn w:val="Normal"/>
    <w:pPr>
      <w:ind w:left="1415" w:hanging="283"/>
    </w:pPr>
    <w:rPr>
      <w:rFonts w:cs="David"/>
      <w:sz w:val="20"/>
      <w:szCs w:val="20"/>
    </w:rPr>
  </w:style>
  <w:style w:type="paragraph" w:styleId="ListBullet2">
    <w:name w:val="List Bullet 2"/>
    <w:basedOn w:val="Normal"/>
    <w:autoRedefine/>
    <w:pPr>
      <w:numPr>
        <w:numId w:val="6"/>
      </w:numPr>
    </w:pPr>
    <w:rPr>
      <w:rFonts w:cs="David"/>
      <w:sz w:val="20"/>
      <w:szCs w:val="20"/>
    </w:rPr>
  </w:style>
  <w:style w:type="paragraph" w:styleId="ListBullet3">
    <w:name w:val="List Bullet 3"/>
    <w:basedOn w:val="Normal"/>
    <w:autoRedefine/>
    <w:pPr>
      <w:numPr>
        <w:numId w:val="7"/>
      </w:numPr>
    </w:pPr>
    <w:rPr>
      <w:rFonts w:cs="David"/>
      <w:sz w:val="20"/>
      <w:szCs w:val="20"/>
    </w:rPr>
  </w:style>
  <w:style w:type="paragraph" w:styleId="ListBullet4">
    <w:name w:val="List Bullet 4"/>
    <w:basedOn w:val="Normal"/>
    <w:autoRedefine/>
    <w:pPr>
      <w:numPr>
        <w:numId w:val="8"/>
      </w:numPr>
    </w:pPr>
    <w:rPr>
      <w:rFonts w:cs="David"/>
      <w:sz w:val="20"/>
      <w:szCs w:val="20"/>
    </w:rPr>
  </w:style>
  <w:style w:type="paragraph" w:styleId="ListBullet5">
    <w:name w:val="List Bullet 5"/>
    <w:basedOn w:val="Normal"/>
    <w:autoRedefine/>
    <w:pPr>
      <w:numPr>
        <w:numId w:val="9"/>
      </w:numPr>
    </w:pPr>
    <w:rPr>
      <w:rFonts w:cs="David"/>
      <w:sz w:val="20"/>
      <w:szCs w:val="20"/>
    </w:rPr>
  </w:style>
  <w:style w:type="paragraph" w:styleId="ListContinue">
    <w:name w:val="List Continue"/>
    <w:basedOn w:val="Normal"/>
    <w:pPr>
      <w:spacing w:after="120"/>
      <w:ind w:left="283"/>
    </w:pPr>
    <w:rPr>
      <w:rFonts w:cs="David"/>
      <w:sz w:val="20"/>
      <w:szCs w:val="20"/>
    </w:rPr>
  </w:style>
  <w:style w:type="paragraph" w:styleId="ListContinue2">
    <w:name w:val="List Continue 2"/>
    <w:basedOn w:val="Normal"/>
    <w:pPr>
      <w:spacing w:after="120"/>
      <w:ind w:left="566"/>
    </w:pPr>
    <w:rPr>
      <w:rFonts w:cs="David"/>
      <w:sz w:val="20"/>
      <w:szCs w:val="20"/>
    </w:rPr>
  </w:style>
  <w:style w:type="paragraph" w:styleId="ListContinue3">
    <w:name w:val="List Continue 3"/>
    <w:basedOn w:val="Normal"/>
    <w:pPr>
      <w:spacing w:after="120"/>
      <w:ind w:left="849"/>
    </w:pPr>
    <w:rPr>
      <w:rFonts w:cs="David"/>
      <w:sz w:val="20"/>
      <w:szCs w:val="20"/>
    </w:rPr>
  </w:style>
  <w:style w:type="paragraph" w:styleId="ListContinue4">
    <w:name w:val="List Continue 4"/>
    <w:basedOn w:val="Normal"/>
    <w:pPr>
      <w:spacing w:after="120"/>
      <w:ind w:left="1132"/>
    </w:pPr>
    <w:rPr>
      <w:rFonts w:cs="David"/>
      <w:sz w:val="20"/>
      <w:szCs w:val="20"/>
    </w:rPr>
  </w:style>
  <w:style w:type="paragraph" w:styleId="ListContinue5">
    <w:name w:val="List Continue 5"/>
    <w:basedOn w:val="Normal"/>
    <w:pPr>
      <w:spacing w:after="120"/>
      <w:ind w:left="1415"/>
    </w:pPr>
    <w:rPr>
      <w:rFonts w:cs="David"/>
      <w:sz w:val="20"/>
      <w:szCs w:val="20"/>
    </w:rPr>
  </w:style>
  <w:style w:type="paragraph" w:styleId="ListNumber">
    <w:name w:val="List Number"/>
    <w:basedOn w:val="Normal"/>
    <w:pPr>
      <w:numPr>
        <w:numId w:val="10"/>
      </w:numPr>
    </w:pPr>
    <w:rPr>
      <w:rFonts w:cs="David"/>
      <w:sz w:val="20"/>
      <w:szCs w:val="20"/>
    </w:rPr>
  </w:style>
  <w:style w:type="paragraph" w:styleId="ListNumber2">
    <w:name w:val="List Number 2"/>
    <w:basedOn w:val="Normal"/>
    <w:pPr>
      <w:numPr>
        <w:numId w:val="11"/>
      </w:numPr>
    </w:pPr>
    <w:rPr>
      <w:rFonts w:cs="David"/>
      <w:sz w:val="20"/>
      <w:szCs w:val="20"/>
    </w:rPr>
  </w:style>
  <w:style w:type="paragraph" w:styleId="ListNumber3">
    <w:name w:val="List Number 3"/>
    <w:basedOn w:val="Normal"/>
    <w:pPr>
      <w:numPr>
        <w:numId w:val="12"/>
      </w:numPr>
    </w:pPr>
    <w:rPr>
      <w:rFonts w:cs="David"/>
      <w:sz w:val="20"/>
      <w:szCs w:val="20"/>
    </w:rPr>
  </w:style>
  <w:style w:type="paragraph" w:styleId="ListNumber4">
    <w:name w:val="List Number 4"/>
    <w:basedOn w:val="Normal"/>
    <w:pPr>
      <w:numPr>
        <w:numId w:val="13"/>
      </w:numPr>
    </w:pPr>
    <w:rPr>
      <w:rFonts w:cs="David"/>
      <w:sz w:val="20"/>
      <w:szCs w:val="20"/>
    </w:rPr>
  </w:style>
  <w:style w:type="paragraph" w:styleId="ListNumber5">
    <w:name w:val="List Number 5"/>
    <w:basedOn w:val="Normal"/>
    <w:pPr>
      <w:numPr>
        <w:numId w:val="14"/>
      </w:numPr>
    </w:pPr>
    <w:rPr>
      <w:rFonts w:cs="David"/>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rPr>
      <w:rFonts w:cs="David"/>
      <w:sz w:val="20"/>
      <w:szCs w:val="20"/>
    </w:rPr>
  </w:style>
  <w:style w:type="paragraph" w:styleId="NoteHeading">
    <w:name w:val="Note Heading"/>
    <w:basedOn w:val="Normal"/>
    <w:next w:val="Normal"/>
    <w:rPr>
      <w:rFonts w:cs="David"/>
      <w:sz w:val="20"/>
      <w:szCs w:val="20"/>
    </w:rPr>
  </w:style>
  <w:style w:type="paragraph" w:styleId="Salutation">
    <w:name w:val="Salutation"/>
    <w:basedOn w:val="Normal"/>
    <w:next w:val="Normal"/>
    <w:rPr>
      <w:rFonts w:cs="David"/>
      <w:sz w:val="20"/>
      <w:szCs w:val="20"/>
    </w:rPr>
  </w:style>
  <w:style w:type="paragraph" w:styleId="Signature">
    <w:name w:val="Signature"/>
    <w:basedOn w:val="Normal"/>
    <w:pPr>
      <w:ind w:left="4252"/>
    </w:pPr>
    <w:rPr>
      <w:rFonts w:cs="David"/>
      <w:sz w:val="20"/>
      <w:szCs w:val="20"/>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David"/>
      <w:sz w:val="20"/>
      <w:szCs w:val="20"/>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31346205">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9426156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34641824">
      <w:bodyDiv w:val="1"/>
      <w:marLeft w:val="0"/>
      <w:marRight w:val="0"/>
      <w:marTop w:val="0"/>
      <w:marBottom w:val="0"/>
      <w:divBdr>
        <w:top w:val="none" w:sz="0" w:space="0" w:color="auto"/>
        <w:left w:val="none" w:sz="0" w:space="0" w:color="auto"/>
        <w:bottom w:val="none" w:sz="0" w:space="0" w:color="auto"/>
        <w:right w:val="none" w:sz="0" w:space="0" w:color="auto"/>
      </w:divBdr>
      <w:divsChild>
        <w:div w:id="83083">
          <w:marLeft w:val="0"/>
          <w:marRight w:val="0"/>
          <w:marTop w:val="0"/>
          <w:marBottom w:val="0"/>
          <w:divBdr>
            <w:top w:val="none" w:sz="0" w:space="0" w:color="auto"/>
            <w:left w:val="none" w:sz="0" w:space="0" w:color="auto"/>
            <w:bottom w:val="none" w:sz="0" w:space="0" w:color="auto"/>
            <w:right w:val="none" w:sz="0" w:space="0" w:color="auto"/>
          </w:divBdr>
          <w:divsChild>
            <w:div w:id="104887171">
              <w:marLeft w:val="0"/>
              <w:marRight w:val="0"/>
              <w:marTop w:val="0"/>
              <w:marBottom w:val="0"/>
              <w:divBdr>
                <w:top w:val="none" w:sz="0" w:space="0" w:color="auto"/>
                <w:left w:val="none" w:sz="0" w:space="0" w:color="auto"/>
                <w:bottom w:val="none" w:sz="0" w:space="0" w:color="auto"/>
                <w:right w:val="none" w:sz="0" w:space="0" w:color="auto"/>
              </w:divBdr>
              <w:divsChild>
                <w:div w:id="56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59239685">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88830189">
      <w:bodyDiv w:val="1"/>
      <w:marLeft w:val="0"/>
      <w:marRight w:val="0"/>
      <w:marTop w:val="0"/>
      <w:marBottom w:val="0"/>
      <w:divBdr>
        <w:top w:val="none" w:sz="0" w:space="0" w:color="auto"/>
        <w:left w:val="none" w:sz="0" w:space="0" w:color="auto"/>
        <w:bottom w:val="none" w:sz="0" w:space="0" w:color="auto"/>
        <w:right w:val="none" w:sz="0" w:space="0" w:color="auto"/>
      </w:divBdr>
      <w:divsChild>
        <w:div w:id="2002275832">
          <w:marLeft w:val="0"/>
          <w:marRight w:val="0"/>
          <w:marTop w:val="0"/>
          <w:marBottom w:val="0"/>
          <w:divBdr>
            <w:top w:val="none" w:sz="0" w:space="0" w:color="auto"/>
            <w:left w:val="none" w:sz="0" w:space="0" w:color="auto"/>
            <w:bottom w:val="none" w:sz="0" w:space="0" w:color="auto"/>
            <w:right w:val="none" w:sz="0" w:space="0" w:color="auto"/>
          </w:divBdr>
          <w:divsChild>
            <w:div w:id="508645762">
              <w:marLeft w:val="0"/>
              <w:marRight w:val="0"/>
              <w:marTop w:val="0"/>
              <w:marBottom w:val="0"/>
              <w:divBdr>
                <w:top w:val="none" w:sz="0" w:space="0" w:color="auto"/>
                <w:left w:val="none" w:sz="0" w:space="0" w:color="auto"/>
                <w:bottom w:val="none" w:sz="0" w:space="0" w:color="auto"/>
                <w:right w:val="none" w:sz="0" w:space="0" w:color="auto"/>
              </w:divBdr>
              <w:divsChild>
                <w:div w:id="964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4932652">
      <w:bodyDiv w:val="1"/>
      <w:marLeft w:val="0"/>
      <w:marRight w:val="0"/>
      <w:marTop w:val="0"/>
      <w:marBottom w:val="0"/>
      <w:divBdr>
        <w:top w:val="none" w:sz="0" w:space="0" w:color="auto"/>
        <w:left w:val="none" w:sz="0" w:space="0" w:color="auto"/>
        <w:bottom w:val="none" w:sz="0" w:space="0" w:color="auto"/>
        <w:right w:val="none" w:sz="0" w:space="0" w:color="auto"/>
      </w:divBdr>
      <w:divsChild>
        <w:div w:id="226036952">
          <w:marLeft w:val="0"/>
          <w:marRight w:val="0"/>
          <w:marTop w:val="0"/>
          <w:marBottom w:val="0"/>
          <w:divBdr>
            <w:top w:val="none" w:sz="0" w:space="0" w:color="auto"/>
            <w:left w:val="none" w:sz="0" w:space="0" w:color="auto"/>
            <w:bottom w:val="none" w:sz="0" w:space="0" w:color="auto"/>
            <w:right w:val="none" w:sz="0" w:space="0" w:color="auto"/>
          </w:divBdr>
          <w:divsChild>
            <w:div w:id="118307704">
              <w:marLeft w:val="0"/>
              <w:marRight w:val="0"/>
              <w:marTop w:val="0"/>
              <w:marBottom w:val="0"/>
              <w:divBdr>
                <w:top w:val="none" w:sz="0" w:space="0" w:color="auto"/>
                <w:left w:val="none" w:sz="0" w:space="0" w:color="auto"/>
                <w:bottom w:val="none" w:sz="0" w:space="0" w:color="auto"/>
                <w:right w:val="none" w:sz="0" w:space="0" w:color="auto"/>
              </w:divBdr>
              <w:divsChild>
                <w:div w:id="96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53644756">
      <w:bodyDiv w:val="1"/>
      <w:marLeft w:val="0"/>
      <w:marRight w:val="0"/>
      <w:marTop w:val="0"/>
      <w:marBottom w:val="0"/>
      <w:divBdr>
        <w:top w:val="none" w:sz="0" w:space="0" w:color="auto"/>
        <w:left w:val="none" w:sz="0" w:space="0" w:color="auto"/>
        <w:bottom w:val="none" w:sz="0" w:space="0" w:color="auto"/>
        <w:right w:val="none" w:sz="0" w:space="0" w:color="auto"/>
      </w:divBdr>
      <w:divsChild>
        <w:div w:id="43215804">
          <w:marLeft w:val="0"/>
          <w:marRight w:val="0"/>
          <w:marTop w:val="0"/>
          <w:marBottom w:val="0"/>
          <w:divBdr>
            <w:top w:val="none" w:sz="0" w:space="0" w:color="auto"/>
            <w:left w:val="none" w:sz="0" w:space="0" w:color="auto"/>
            <w:bottom w:val="none" w:sz="0" w:space="0" w:color="auto"/>
            <w:right w:val="none" w:sz="0" w:space="0" w:color="auto"/>
          </w:divBdr>
          <w:divsChild>
            <w:div w:id="1996639381">
              <w:marLeft w:val="0"/>
              <w:marRight w:val="0"/>
              <w:marTop w:val="0"/>
              <w:marBottom w:val="0"/>
              <w:divBdr>
                <w:top w:val="none" w:sz="0" w:space="0" w:color="auto"/>
                <w:left w:val="none" w:sz="0" w:space="0" w:color="auto"/>
                <w:bottom w:val="none" w:sz="0" w:space="0" w:color="auto"/>
                <w:right w:val="none" w:sz="0" w:space="0" w:color="auto"/>
              </w:divBdr>
              <w:divsChild>
                <w:div w:id="352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266109400">
      <w:bodyDiv w:val="1"/>
      <w:marLeft w:val="0"/>
      <w:marRight w:val="0"/>
      <w:marTop w:val="0"/>
      <w:marBottom w:val="0"/>
      <w:divBdr>
        <w:top w:val="none" w:sz="0" w:space="0" w:color="auto"/>
        <w:left w:val="none" w:sz="0" w:space="0" w:color="auto"/>
        <w:bottom w:val="none" w:sz="0" w:space="0" w:color="auto"/>
        <w:right w:val="none" w:sz="0" w:space="0" w:color="auto"/>
      </w:divBdr>
      <w:divsChild>
        <w:div w:id="1920171709">
          <w:marLeft w:val="0"/>
          <w:marRight w:val="0"/>
          <w:marTop w:val="0"/>
          <w:marBottom w:val="0"/>
          <w:divBdr>
            <w:top w:val="none" w:sz="0" w:space="0" w:color="auto"/>
            <w:left w:val="none" w:sz="0" w:space="0" w:color="auto"/>
            <w:bottom w:val="none" w:sz="0" w:space="0" w:color="auto"/>
            <w:right w:val="none" w:sz="0" w:space="0" w:color="auto"/>
          </w:divBdr>
          <w:divsChild>
            <w:div w:id="1727755946">
              <w:marLeft w:val="0"/>
              <w:marRight w:val="0"/>
              <w:marTop w:val="0"/>
              <w:marBottom w:val="0"/>
              <w:divBdr>
                <w:top w:val="none" w:sz="0" w:space="0" w:color="auto"/>
                <w:left w:val="none" w:sz="0" w:space="0" w:color="auto"/>
                <w:bottom w:val="none" w:sz="0" w:space="0" w:color="auto"/>
                <w:right w:val="none" w:sz="0" w:space="0" w:color="auto"/>
              </w:divBdr>
              <w:divsChild>
                <w:div w:id="10397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7665">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38114128">
      <w:bodyDiv w:val="1"/>
      <w:marLeft w:val="0"/>
      <w:marRight w:val="0"/>
      <w:marTop w:val="0"/>
      <w:marBottom w:val="0"/>
      <w:divBdr>
        <w:top w:val="none" w:sz="0" w:space="0" w:color="auto"/>
        <w:left w:val="none" w:sz="0" w:space="0" w:color="auto"/>
        <w:bottom w:val="none" w:sz="0" w:space="0" w:color="auto"/>
        <w:right w:val="none" w:sz="0" w:space="0" w:color="auto"/>
      </w:divBdr>
      <w:divsChild>
        <w:div w:id="1773209699">
          <w:marLeft w:val="0"/>
          <w:marRight w:val="0"/>
          <w:marTop w:val="0"/>
          <w:marBottom w:val="0"/>
          <w:divBdr>
            <w:top w:val="none" w:sz="0" w:space="0" w:color="auto"/>
            <w:left w:val="none" w:sz="0" w:space="0" w:color="auto"/>
            <w:bottom w:val="none" w:sz="0" w:space="0" w:color="auto"/>
            <w:right w:val="none" w:sz="0" w:space="0" w:color="auto"/>
          </w:divBdr>
          <w:divsChild>
            <w:div w:id="1711565797">
              <w:marLeft w:val="0"/>
              <w:marRight w:val="0"/>
              <w:marTop w:val="0"/>
              <w:marBottom w:val="0"/>
              <w:divBdr>
                <w:top w:val="none" w:sz="0" w:space="0" w:color="auto"/>
                <w:left w:val="none" w:sz="0" w:space="0" w:color="auto"/>
                <w:bottom w:val="none" w:sz="0" w:space="0" w:color="auto"/>
                <w:right w:val="none" w:sz="0" w:space="0" w:color="auto"/>
              </w:divBdr>
              <w:divsChild>
                <w:div w:id="840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54649095">
      <w:bodyDiv w:val="1"/>
      <w:marLeft w:val="0"/>
      <w:marRight w:val="0"/>
      <w:marTop w:val="0"/>
      <w:marBottom w:val="0"/>
      <w:divBdr>
        <w:top w:val="none" w:sz="0" w:space="0" w:color="auto"/>
        <w:left w:val="none" w:sz="0" w:space="0" w:color="auto"/>
        <w:bottom w:val="none" w:sz="0" w:space="0" w:color="auto"/>
        <w:right w:val="none" w:sz="0" w:space="0" w:color="auto"/>
      </w:divBdr>
    </w:div>
    <w:div w:id="1359113544">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25304127">
      <w:bodyDiv w:val="1"/>
      <w:marLeft w:val="0"/>
      <w:marRight w:val="0"/>
      <w:marTop w:val="0"/>
      <w:marBottom w:val="0"/>
      <w:divBdr>
        <w:top w:val="none" w:sz="0" w:space="0" w:color="auto"/>
        <w:left w:val="none" w:sz="0" w:space="0" w:color="auto"/>
        <w:bottom w:val="none" w:sz="0" w:space="0" w:color="auto"/>
        <w:right w:val="none" w:sz="0" w:space="0" w:color="auto"/>
      </w:divBdr>
      <w:divsChild>
        <w:div w:id="1508984005">
          <w:marLeft w:val="0"/>
          <w:marRight w:val="0"/>
          <w:marTop w:val="0"/>
          <w:marBottom w:val="0"/>
          <w:divBdr>
            <w:top w:val="none" w:sz="0" w:space="0" w:color="auto"/>
            <w:left w:val="none" w:sz="0" w:space="0" w:color="auto"/>
            <w:bottom w:val="none" w:sz="0" w:space="0" w:color="auto"/>
            <w:right w:val="none" w:sz="0" w:space="0" w:color="auto"/>
          </w:divBdr>
          <w:divsChild>
            <w:div w:id="1163622384">
              <w:marLeft w:val="0"/>
              <w:marRight w:val="0"/>
              <w:marTop w:val="0"/>
              <w:marBottom w:val="0"/>
              <w:divBdr>
                <w:top w:val="none" w:sz="0" w:space="0" w:color="auto"/>
                <w:left w:val="none" w:sz="0" w:space="0" w:color="auto"/>
                <w:bottom w:val="none" w:sz="0" w:space="0" w:color="auto"/>
                <w:right w:val="none" w:sz="0" w:space="0" w:color="auto"/>
              </w:divBdr>
              <w:divsChild>
                <w:div w:id="9875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3231">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1939562296">
      <w:bodyDiv w:val="1"/>
      <w:marLeft w:val="0"/>
      <w:marRight w:val="0"/>
      <w:marTop w:val="0"/>
      <w:marBottom w:val="0"/>
      <w:divBdr>
        <w:top w:val="none" w:sz="0" w:space="0" w:color="auto"/>
        <w:left w:val="none" w:sz="0" w:space="0" w:color="auto"/>
        <w:bottom w:val="none" w:sz="0" w:space="0" w:color="auto"/>
        <w:right w:val="none" w:sz="0" w:space="0" w:color="auto"/>
      </w:divBdr>
      <w:divsChild>
        <w:div w:id="691881982">
          <w:marLeft w:val="0"/>
          <w:marRight w:val="0"/>
          <w:marTop w:val="0"/>
          <w:marBottom w:val="0"/>
          <w:divBdr>
            <w:top w:val="none" w:sz="0" w:space="0" w:color="auto"/>
            <w:left w:val="none" w:sz="0" w:space="0" w:color="auto"/>
            <w:bottom w:val="none" w:sz="0" w:space="0" w:color="auto"/>
            <w:right w:val="none" w:sz="0" w:space="0" w:color="auto"/>
          </w:divBdr>
          <w:divsChild>
            <w:div w:id="1925146279">
              <w:marLeft w:val="0"/>
              <w:marRight w:val="0"/>
              <w:marTop w:val="0"/>
              <w:marBottom w:val="0"/>
              <w:divBdr>
                <w:top w:val="none" w:sz="0" w:space="0" w:color="auto"/>
                <w:left w:val="none" w:sz="0" w:space="0" w:color="auto"/>
                <w:bottom w:val="none" w:sz="0" w:space="0" w:color="auto"/>
                <w:right w:val="none" w:sz="0" w:space="0" w:color="auto"/>
              </w:divBdr>
              <w:divsChild>
                <w:div w:id="18860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 w:id="21468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303F738-CCC2-5840-A401-5D27C62A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856</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Tamar Segal-peretz</cp:lastModifiedBy>
  <cp:revision>3</cp:revision>
  <cp:lastPrinted>2017-07-09T07:37:00Z</cp:lastPrinted>
  <dcterms:created xsi:type="dcterms:W3CDTF">2021-06-03T10:31:00Z</dcterms:created>
  <dcterms:modified xsi:type="dcterms:W3CDTF">2021-06-03T10:36:00Z</dcterms:modified>
</cp:coreProperties>
</file>