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3FE8890F" w14:textId="52F344F9" w:rsidR="007E7223" w:rsidRDefault="005C0C3E" w:rsidP="007E7223">
            <w:pPr>
              <w:rPr>
                <w:rFonts w:cs="Times New Roman"/>
              </w:rPr>
            </w:pPr>
            <w:r w:rsidRPr="005C0C3E">
              <w:rPr>
                <w:rFonts w:asciiTheme="majorBidi" w:hAnsiTheme="majorBidi" w:cstheme="majorBidi"/>
                <w:noProof/>
                <w:sz w:val="21"/>
                <w:szCs w:val="21"/>
              </w:rPr>
              <w:drawing>
                <wp:anchor distT="0" distB="0" distL="114300" distR="114300" simplePos="0" relativeHeight="251658240" behindDoc="0" locked="0" layoutInCell="1" allowOverlap="1" wp14:anchorId="095BB727" wp14:editId="3152EA1C">
                  <wp:simplePos x="0" y="0"/>
                  <wp:positionH relativeFrom="column">
                    <wp:posOffset>-422255</wp:posOffset>
                  </wp:positionH>
                  <wp:positionV relativeFrom="paragraph">
                    <wp:posOffset>125935</wp:posOffset>
                  </wp:positionV>
                  <wp:extent cx="2668441" cy="6489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68441" cy="648929"/>
                          </a:xfrm>
                          <a:prstGeom prst="rect">
                            <a:avLst/>
                          </a:prstGeom>
                        </pic:spPr>
                      </pic:pic>
                    </a:graphicData>
                  </a:graphic>
                  <wp14:sizeRelH relativeFrom="page">
                    <wp14:pctWidth>0</wp14:pctWidth>
                  </wp14:sizeRelH>
                  <wp14:sizeRelV relativeFrom="page">
                    <wp14:pctHeight>0</wp14:pctHeight>
                  </wp14:sizeRelV>
                </wp:anchor>
              </w:drawing>
            </w:r>
          </w:p>
          <w:p w14:paraId="58E69A3F" w14:textId="3DF464B8" w:rsidR="007E7223" w:rsidRDefault="007E7223" w:rsidP="007E7223">
            <w:pPr>
              <w:rPr>
                <w:rFonts w:cs="Times New Roman"/>
              </w:rPr>
            </w:pPr>
          </w:p>
          <w:p w14:paraId="6F366C45" w14:textId="62E211B1" w:rsidR="00E634F8" w:rsidRDefault="00E634F8" w:rsidP="00AA3292">
            <w:pPr>
              <w:rPr>
                <w:sz w:val="24"/>
                <w:szCs w:val="24"/>
              </w:rPr>
            </w:pP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51AF584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65C056B" w:rsidR="00460098" w:rsidRDefault="00460098" w:rsidP="00B23644">
      <w:pPr>
        <w:pStyle w:val="Footer"/>
        <w:tabs>
          <w:tab w:val="clear" w:pos="4819"/>
          <w:tab w:val="clear" w:pos="9071"/>
        </w:tabs>
        <w:spacing w:line="280" w:lineRule="atLeast"/>
        <w:jc w:val="center"/>
        <w:rPr>
          <w:b/>
          <w:bCs/>
          <w:sz w:val="26"/>
          <w:szCs w:val="26"/>
        </w:rPr>
      </w:pPr>
    </w:p>
    <w:p w14:paraId="4DEF50F5" w14:textId="5B78C01F" w:rsidR="00693846" w:rsidRDefault="0079042E" w:rsidP="007E7223">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p>
    <w:p w14:paraId="426F4459" w14:textId="685FC6D5" w:rsidR="007E7223" w:rsidRDefault="007E7223" w:rsidP="007E7223">
      <w:pPr>
        <w:pStyle w:val="Footer"/>
        <w:tabs>
          <w:tab w:val="clear" w:pos="4819"/>
          <w:tab w:val="clear" w:pos="9071"/>
        </w:tabs>
        <w:spacing w:line="280" w:lineRule="atLeast"/>
        <w:jc w:val="center"/>
        <w:rPr>
          <w:b/>
          <w:bCs/>
          <w:sz w:val="26"/>
          <w:szCs w:val="26"/>
        </w:rPr>
      </w:pPr>
      <w:r>
        <w:rPr>
          <w:b/>
          <w:bCs/>
          <w:sz w:val="26"/>
          <w:szCs w:val="26"/>
        </w:rPr>
        <w:t>&amp;</w:t>
      </w:r>
    </w:p>
    <w:p w14:paraId="2CF1B54E" w14:textId="3D391BFB" w:rsidR="007E7223" w:rsidRPr="009A1505" w:rsidRDefault="007E7223" w:rsidP="007E7223">
      <w:pPr>
        <w:pStyle w:val="Footer"/>
        <w:tabs>
          <w:tab w:val="clear" w:pos="4819"/>
          <w:tab w:val="clear" w:pos="9071"/>
        </w:tabs>
        <w:spacing w:line="280" w:lineRule="atLeast"/>
        <w:jc w:val="center"/>
        <w:rPr>
          <w:b/>
          <w:bCs/>
          <w:sz w:val="26"/>
          <w:szCs w:val="26"/>
        </w:rPr>
      </w:pPr>
      <w:r>
        <w:rPr>
          <w:b/>
          <w:bCs/>
          <w:sz w:val="26"/>
          <w:szCs w:val="26"/>
        </w:rPr>
        <w:t>Department of Biomedical Engineering</w:t>
      </w:r>
    </w:p>
    <w:p w14:paraId="7101A76F" w14:textId="3DF79D34" w:rsidR="0036139B" w:rsidRPr="009A1505" w:rsidRDefault="00693846" w:rsidP="00353958">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678144C2" w14:textId="0DE05FEE" w:rsidR="002246AF" w:rsidRPr="009B4E9A" w:rsidRDefault="00D3339A" w:rsidP="004E359E">
      <w:pPr>
        <w:contextualSpacing/>
        <w:jc w:val="center"/>
        <w:rPr>
          <w:b/>
          <w:bCs/>
          <w:color w:val="FF0000"/>
          <w:sz w:val="24"/>
          <w:szCs w:val="24"/>
        </w:rPr>
      </w:pPr>
      <w:r w:rsidRPr="009A1505">
        <w:rPr>
          <w:b/>
          <w:bCs/>
          <w:sz w:val="26"/>
          <w:szCs w:val="26"/>
        </w:rPr>
        <w:t>Wednesday</w:t>
      </w:r>
      <w:r w:rsidR="009616B0">
        <w:rPr>
          <w:b/>
          <w:bCs/>
          <w:sz w:val="26"/>
          <w:szCs w:val="26"/>
        </w:rPr>
        <w:t>,</w:t>
      </w:r>
      <w:r w:rsidRPr="009A1505">
        <w:rPr>
          <w:b/>
          <w:bCs/>
          <w:sz w:val="26"/>
          <w:szCs w:val="26"/>
        </w:rPr>
        <w:t xml:space="preserve"> </w:t>
      </w:r>
      <w:r w:rsidR="007E7223">
        <w:rPr>
          <w:b/>
          <w:bCs/>
          <w:sz w:val="26"/>
          <w:szCs w:val="26"/>
        </w:rPr>
        <w:t>March</w:t>
      </w:r>
      <w:r w:rsidR="001F1408">
        <w:rPr>
          <w:b/>
          <w:bCs/>
          <w:sz w:val="26"/>
          <w:szCs w:val="26"/>
        </w:rPr>
        <w:t xml:space="preserve"> </w:t>
      </w:r>
      <w:r w:rsidR="007E7223">
        <w:rPr>
          <w:b/>
          <w:bCs/>
          <w:sz w:val="26"/>
          <w:szCs w:val="26"/>
        </w:rPr>
        <w:t>10</w:t>
      </w:r>
      <w:r w:rsidR="007E7223" w:rsidRPr="007E7223">
        <w:rPr>
          <w:b/>
          <w:bCs/>
          <w:sz w:val="26"/>
          <w:szCs w:val="26"/>
          <w:vertAlign w:val="superscript"/>
        </w:rPr>
        <w:t>th</w:t>
      </w:r>
      <w:r w:rsidR="001F1408">
        <w:rPr>
          <w:b/>
          <w:bCs/>
          <w:sz w:val="26"/>
          <w:szCs w:val="26"/>
        </w:rPr>
        <w:t xml:space="preserve">, </w:t>
      </w:r>
      <w:r w:rsidR="009616B0">
        <w:rPr>
          <w:b/>
          <w:bCs/>
          <w:sz w:val="26"/>
          <w:szCs w:val="26"/>
        </w:rPr>
        <w:t>202</w:t>
      </w:r>
      <w:r w:rsidR="007E7223">
        <w:rPr>
          <w:b/>
          <w:bCs/>
          <w:sz w:val="26"/>
          <w:szCs w:val="26"/>
        </w:rPr>
        <w:t>1</w:t>
      </w:r>
      <w:r w:rsidR="00CF173E">
        <w:rPr>
          <w:b/>
          <w:bCs/>
          <w:sz w:val="26"/>
          <w:szCs w:val="26"/>
        </w:rPr>
        <w:t xml:space="preserve"> </w:t>
      </w:r>
      <w:r w:rsidR="004C5FD4" w:rsidRPr="009A1505">
        <w:rPr>
          <w:b/>
          <w:bCs/>
          <w:sz w:val="26"/>
          <w:szCs w:val="26"/>
        </w:rPr>
        <w:t xml:space="preserve">at </w:t>
      </w:r>
      <w:r w:rsidR="007E7223" w:rsidRPr="007E7223">
        <w:rPr>
          <w:b/>
          <w:bCs/>
          <w:sz w:val="26"/>
          <w:szCs w:val="26"/>
          <w:u w:val="single"/>
        </w:rPr>
        <w:t>15:00</w:t>
      </w:r>
      <w:r w:rsidR="009B4E9A">
        <w:rPr>
          <w:b/>
          <w:bCs/>
          <w:sz w:val="26"/>
          <w:szCs w:val="26"/>
        </w:rPr>
        <w:t xml:space="preserve"> </w:t>
      </w:r>
    </w:p>
    <w:p w14:paraId="2AF64320" w14:textId="4479E05E" w:rsidR="004E359E" w:rsidRDefault="004E359E" w:rsidP="004E359E">
      <w:pPr>
        <w:contextualSpacing/>
        <w:jc w:val="center"/>
        <w:rPr>
          <w:b/>
          <w:bCs/>
          <w:sz w:val="26"/>
          <w:szCs w:val="26"/>
        </w:rPr>
      </w:pPr>
    </w:p>
    <w:p w14:paraId="592632DA" w14:textId="413364C0" w:rsidR="001A238C" w:rsidRPr="001A238C" w:rsidRDefault="004E359E" w:rsidP="007E7223">
      <w:pPr>
        <w:contextualSpacing/>
        <w:jc w:val="center"/>
        <w:rPr>
          <w:b/>
          <w:bCs/>
          <w:sz w:val="26"/>
          <w:szCs w:val="26"/>
        </w:rPr>
      </w:pPr>
      <w:r>
        <w:rPr>
          <w:b/>
          <w:bCs/>
          <w:sz w:val="26"/>
          <w:szCs w:val="26"/>
        </w:rPr>
        <w:t>Online seminar via Zoom</w:t>
      </w:r>
    </w:p>
    <w:p w14:paraId="05B2DB54" w14:textId="6F4774E1" w:rsidR="007E7223" w:rsidRDefault="007E7223" w:rsidP="007E7223">
      <w:pPr>
        <w:jc w:val="center"/>
        <w:rPr>
          <w:rFonts w:cs="Times New Roman"/>
        </w:rPr>
      </w:pPr>
      <w:r>
        <w:br/>
      </w:r>
      <w:r w:rsidRPr="007E7223">
        <w:rPr>
          <w:rStyle w:val="Hyperlink"/>
          <w:rFonts w:asciiTheme="majorBidi" w:hAnsiTheme="majorBidi" w:cstheme="majorBidi"/>
          <w:color w:val="0E71EB"/>
          <w:sz w:val="22"/>
          <w:szCs w:val="22"/>
        </w:rPr>
        <w:t> </w:t>
      </w:r>
      <w:hyperlink r:id="rId10" w:tgtFrame="_blank" w:history="1">
        <w:r w:rsidRPr="007E7223">
          <w:rPr>
            <w:rStyle w:val="Hyperlink"/>
            <w:rFonts w:asciiTheme="majorBidi" w:hAnsiTheme="majorBidi" w:cstheme="majorBidi"/>
            <w:color w:val="0E71EB"/>
            <w:sz w:val="22"/>
            <w:szCs w:val="22"/>
            <w:shd w:val="clear" w:color="auto" w:fill="FFFFFF"/>
          </w:rPr>
          <w:t>https://technion.zoom.us/j/97591164072</w:t>
        </w:r>
      </w:hyperlink>
    </w:p>
    <w:p w14:paraId="692ECF2B" w14:textId="77777777" w:rsidR="00B478FB" w:rsidRDefault="00B478FB" w:rsidP="00B478FB">
      <w:pPr>
        <w:rPr>
          <w:rFonts w:ascii="TimesNewRomanPS-BoldMT" w:hAnsi="TimesNewRomanPS-BoldMT" w:cs="TimesNewRomanPS-BoldMT"/>
          <w:sz w:val="28"/>
          <w:szCs w:val="28"/>
        </w:rPr>
      </w:pPr>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778DA61F" w14:textId="4DEB9DAB" w:rsidR="002C340D" w:rsidRPr="002C340D" w:rsidRDefault="002C340D" w:rsidP="002C340D">
      <w:pPr>
        <w:pStyle w:val="NormalWeb"/>
        <w:jc w:val="center"/>
      </w:pPr>
      <w:bookmarkStart w:id="0" w:name="_GoBack"/>
      <w:r w:rsidRPr="002C340D">
        <w:rPr>
          <w:rFonts w:ascii="TimesNewRomanPS-BoldMT" w:hAnsi="TimesNewRomanPS-BoldMT" w:cs="TimesNewRomanPS-BoldMT"/>
          <w:b/>
          <w:bCs/>
          <w:sz w:val="32"/>
          <w:szCs w:val="32"/>
        </w:rPr>
        <w:t>Bioinspired microrobots for applications in medicine</w:t>
      </w:r>
    </w:p>
    <w:bookmarkEnd w:id="0"/>
    <w:p w14:paraId="48162C70" w14:textId="7160B954" w:rsidR="007300B0" w:rsidRPr="007300B0" w:rsidRDefault="007300B0" w:rsidP="007300B0">
      <w:pPr>
        <w:jc w:val="center"/>
        <w:rPr>
          <w:rFonts w:ascii="TimesNewRomanPS-BoldMT" w:hAnsi="TimesNewRomanPS-BoldMT" w:cs="TimesNewRomanPS-BoldMT"/>
          <w:b/>
          <w:bCs/>
          <w:sz w:val="32"/>
          <w:szCs w:val="32"/>
        </w:rPr>
      </w:pPr>
    </w:p>
    <w:p w14:paraId="01E4FE2D" w14:textId="77777777" w:rsidR="00091CF0" w:rsidRPr="007300B0" w:rsidRDefault="00091CF0" w:rsidP="0024690A">
      <w:pPr>
        <w:spacing w:before="100" w:beforeAutospacing="1" w:after="100" w:afterAutospacing="1"/>
        <w:contextualSpacing/>
        <w:rPr>
          <w:b/>
          <w:bCs/>
          <w:sz w:val="16"/>
          <w:szCs w:val="16"/>
        </w:rPr>
      </w:pPr>
    </w:p>
    <w:p w14:paraId="48F7AAC9" w14:textId="6886026A" w:rsidR="00850AE5" w:rsidRPr="009A1505" w:rsidRDefault="00850AE5" w:rsidP="0024690A">
      <w:pPr>
        <w:spacing w:before="100" w:beforeAutospacing="1" w:after="100" w:afterAutospacing="1"/>
        <w:contextualSpacing/>
        <w:rPr>
          <w:b/>
          <w:bCs/>
          <w:sz w:val="16"/>
          <w:szCs w:val="16"/>
        </w:rPr>
      </w:pPr>
    </w:p>
    <w:p w14:paraId="77EBD614" w14:textId="2ABD8F87" w:rsidR="002C340D" w:rsidRDefault="002C340D" w:rsidP="002C340D">
      <w:pPr>
        <w:widowControl w:val="0"/>
        <w:spacing w:line="360" w:lineRule="auto"/>
        <w:ind w:right="64"/>
        <w:jc w:val="center"/>
        <w:rPr>
          <w:rFonts w:asciiTheme="majorBidi" w:eastAsia="MS Mincho" w:hAnsiTheme="majorBidi" w:cstheme="majorBidi"/>
          <w:b/>
          <w:bCs/>
          <w:kern w:val="2"/>
          <w:sz w:val="28"/>
          <w:szCs w:val="28"/>
          <w:lang w:eastAsia="ja-JP"/>
        </w:rPr>
      </w:pPr>
      <w:r w:rsidRPr="002C340D">
        <w:rPr>
          <w:rFonts w:asciiTheme="majorBidi" w:eastAsia="MS Mincho" w:hAnsiTheme="majorBidi" w:cstheme="majorBidi"/>
          <w:b/>
          <w:bCs/>
          <w:kern w:val="2"/>
          <w:sz w:val="28"/>
          <w:szCs w:val="28"/>
          <w:lang w:eastAsia="ja-JP"/>
        </w:rPr>
        <w:t xml:space="preserve">Dr. Arijit Ghosh </w:t>
      </w:r>
    </w:p>
    <w:p w14:paraId="1AD46073" w14:textId="20DB5181" w:rsidR="002C340D" w:rsidRPr="002C340D" w:rsidRDefault="002C340D" w:rsidP="002C340D">
      <w:pPr>
        <w:autoSpaceDE w:val="0"/>
        <w:autoSpaceDN w:val="0"/>
        <w:adjustRightInd w:val="0"/>
        <w:jc w:val="center"/>
        <w:rPr>
          <w:rFonts w:asciiTheme="majorBidi" w:hAnsiTheme="majorBidi" w:cstheme="majorBidi"/>
        </w:rPr>
      </w:pPr>
      <w:r w:rsidRPr="002C340D">
        <w:rPr>
          <w:rFonts w:asciiTheme="majorBidi" w:hAnsiTheme="majorBidi" w:cstheme="majorBidi"/>
        </w:rPr>
        <w:t xml:space="preserve">, Baltimore, Maryland </w:t>
      </w:r>
    </w:p>
    <w:p w14:paraId="07022C97" w14:textId="77777777" w:rsidR="002C340D" w:rsidRPr="004E359E" w:rsidRDefault="002C340D" w:rsidP="004E359E">
      <w:pPr>
        <w:autoSpaceDE w:val="0"/>
        <w:autoSpaceDN w:val="0"/>
        <w:adjustRightInd w:val="0"/>
        <w:jc w:val="center"/>
        <w:rPr>
          <w:rFonts w:asciiTheme="majorBidi" w:hAnsiTheme="majorBidi" w:cstheme="majorBidi"/>
        </w:rPr>
      </w:pPr>
    </w:p>
    <w:p w14:paraId="771D9FBC" w14:textId="77777777" w:rsidR="0000793D" w:rsidRPr="004E359E" w:rsidRDefault="0000793D" w:rsidP="004813E0">
      <w:pPr>
        <w:spacing w:before="100" w:beforeAutospacing="1" w:after="100" w:afterAutospacing="1"/>
        <w:contextualSpacing/>
        <w:jc w:val="center"/>
        <w:rPr>
          <w:rFonts w:asciiTheme="majorBidi" w:hAnsiTheme="majorBidi" w:cstheme="majorBidi"/>
        </w:rPr>
      </w:pPr>
    </w:p>
    <w:p w14:paraId="4685E130" w14:textId="77777777" w:rsidR="001E051E" w:rsidRPr="004E359E" w:rsidRDefault="001E051E" w:rsidP="008702BA">
      <w:pPr>
        <w:spacing w:before="100" w:beforeAutospacing="1" w:after="100" w:afterAutospacing="1" w:line="276" w:lineRule="auto"/>
        <w:contextualSpacing/>
        <w:jc w:val="center"/>
        <w:rPr>
          <w:rFonts w:asciiTheme="majorBidi" w:hAnsiTheme="majorBidi" w:cstheme="majorBidi"/>
        </w:rPr>
      </w:pPr>
    </w:p>
    <w:p w14:paraId="44CC9AAC" w14:textId="77777777" w:rsidR="007E7223" w:rsidRPr="007E7223" w:rsidRDefault="007E7223" w:rsidP="007E7223">
      <w:pPr>
        <w:spacing w:line="276" w:lineRule="auto"/>
        <w:ind w:firstLine="720"/>
        <w:jc w:val="both"/>
        <w:rPr>
          <w:sz w:val="24"/>
          <w:szCs w:val="24"/>
        </w:rPr>
      </w:pPr>
      <w:r w:rsidRPr="007E7223">
        <w:rPr>
          <w:sz w:val="24"/>
          <w:szCs w:val="24"/>
        </w:rPr>
        <w:t xml:space="preserve">The idea of a </w:t>
      </w:r>
      <w:proofErr w:type="spellStart"/>
      <w:r w:rsidRPr="007E7223">
        <w:rPr>
          <w:sz w:val="24"/>
          <w:szCs w:val="24"/>
        </w:rPr>
        <w:t>swallowable</w:t>
      </w:r>
      <w:proofErr w:type="spellEnd"/>
      <w:r w:rsidRPr="007E7223">
        <w:rPr>
          <w:sz w:val="24"/>
          <w:szCs w:val="24"/>
        </w:rPr>
        <w:t xml:space="preserve"> surgeon, where a miniaturized robotic device can be administered in the body, and can autonomously diagnose and treat diseases, has intrigued scientists and engineers for years. Recent times have seen an explosive growth towards the development of such systems, which is mainly propelled by the adoption of novel 3D micro/nanofabrication techniques and conglomeration of concepts from materials science, physics and bioengineering. This class of robots, which are often too small to accommodate conventional power electronics or batteries, rely on inherent material properties or wireless power coupling for their activity inside the body. In the first part of the talk, we will take a brief look at a </w:t>
      </w:r>
      <w:proofErr w:type="spellStart"/>
      <w:r w:rsidRPr="007E7223">
        <w:rPr>
          <w:sz w:val="24"/>
          <w:szCs w:val="24"/>
        </w:rPr>
        <w:t>microrobotic</w:t>
      </w:r>
      <w:proofErr w:type="spellEnd"/>
      <w:r w:rsidRPr="007E7223">
        <w:rPr>
          <w:sz w:val="24"/>
          <w:szCs w:val="24"/>
        </w:rPr>
        <w:t xml:space="preserve"> system, where bacteria inspired helical </w:t>
      </w:r>
      <w:proofErr w:type="spellStart"/>
      <w:r w:rsidRPr="007E7223">
        <w:rPr>
          <w:sz w:val="24"/>
          <w:szCs w:val="24"/>
        </w:rPr>
        <w:t>microswimmers</w:t>
      </w:r>
      <w:proofErr w:type="spellEnd"/>
      <w:r w:rsidRPr="007E7223">
        <w:rPr>
          <w:sz w:val="24"/>
          <w:szCs w:val="24"/>
        </w:rPr>
        <w:t xml:space="preserve"> showed a </w:t>
      </w:r>
      <w:proofErr w:type="gramStart"/>
      <w:r w:rsidRPr="007E7223">
        <w:rPr>
          <w:sz w:val="24"/>
          <w:szCs w:val="24"/>
        </w:rPr>
        <w:t>rich dynamics</w:t>
      </w:r>
      <w:proofErr w:type="gramEnd"/>
      <w:r w:rsidRPr="007E7223">
        <w:rPr>
          <w:sz w:val="24"/>
          <w:szCs w:val="24"/>
        </w:rPr>
        <w:t xml:space="preserve">, that eventually lead to a novel technique of measuring the local viscoelastic properties of a medium. We will then explore a class of origami inspired sub millimeter scale robots which uses intrinsic stress mismatch between thin films to drive autonomous shape change. Recently we have used this principle to develop dust sized therapeutic robots, which can self-latch on tissue in response to the physiological temperature. These robots could be loaded with drugs and delivered to the gastrointestinal (GI) tract of animals and in the process could extend the therapeutic window of a model painkiller. Recent results also show the possibility of targeted therapy, where similar microrobots could be positioned at a desired location on tissue using clinical instrumentation. We will end the talk with the example of an autonomous ingestible microinjection system which can overcome the epithelial barrier in the GI tract to accomplish delivery of macromolecular drugs. </w:t>
      </w:r>
    </w:p>
    <w:p w14:paraId="25D5B082" w14:textId="77777777" w:rsidR="007E7223" w:rsidRPr="003F3B09" w:rsidRDefault="007E7223" w:rsidP="005D2C0A">
      <w:pPr>
        <w:spacing w:line="276" w:lineRule="auto"/>
        <w:ind w:firstLine="720"/>
        <w:jc w:val="both"/>
        <w:rPr>
          <w:sz w:val="24"/>
          <w:szCs w:val="24"/>
        </w:rPr>
      </w:pPr>
    </w:p>
    <w:sectPr w:rsidR="007E7223" w:rsidRPr="003F3B09"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DB238" w14:textId="77777777" w:rsidR="00283ACA" w:rsidRDefault="00283ACA" w:rsidP="00F51FFB">
      <w:r>
        <w:separator/>
      </w:r>
    </w:p>
  </w:endnote>
  <w:endnote w:type="continuationSeparator" w:id="0">
    <w:p w14:paraId="3EFC92A4" w14:textId="77777777" w:rsidR="00283ACA" w:rsidRDefault="00283ACA"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C3AD7" w14:textId="77777777" w:rsidR="00283ACA" w:rsidRDefault="00283ACA" w:rsidP="00F51FFB">
      <w:r>
        <w:separator/>
      </w:r>
    </w:p>
  </w:footnote>
  <w:footnote w:type="continuationSeparator" w:id="0">
    <w:p w14:paraId="23F43C62" w14:textId="77777777" w:rsidR="00283ACA" w:rsidRDefault="00283ACA"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6035"/>
    <w:rsid w:val="00262345"/>
    <w:rsid w:val="00270B4A"/>
    <w:rsid w:val="002764FC"/>
    <w:rsid w:val="0028282B"/>
    <w:rsid w:val="00283ACA"/>
    <w:rsid w:val="0028413F"/>
    <w:rsid w:val="00284F35"/>
    <w:rsid w:val="002A3428"/>
    <w:rsid w:val="002B3062"/>
    <w:rsid w:val="002B6BDC"/>
    <w:rsid w:val="002C1805"/>
    <w:rsid w:val="002C24E6"/>
    <w:rsid w:val="002C340D"/>
    <w:rsid w:val="002C361E"/>
    <w:rsid w:val="002C752B"/>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63D75"/>
    <w:rsid w:val="003702CA"/>
    <w:rsid w:val="003771A7"/>
    <w:rsid w:val="003773CF"/>
    <w:rsid w:val="00396EF8"/>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43235"/>
    <w:rsid w:val="00443EA9"/>
    <w:rsid w:val="00444655"/>
    <w:rsid w:val="004458BD"/>
    <w:rsid w:val="004473C8"/>
    <w:rsid w:val="00453F38"/>
    <w:rsid w:val="00460098"/>
    <w:rsid w:val="004615AA"/>
    <w:rsid w:val="0046230E"/>
    <w:rsid w:val="00465B8F"/>
    <w:rsid w:val="00466012"/>
    <w:rsid w:val="0046712C"/>
    <w:rsid w:val="00467199"/>
    <w:rsid w:val="004735FE"/>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C0C3E"/>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B5C74"/>
    <w:rsid w:val="007C3D1B"/>
    <w:rsid w:val="007E1502"/>
    <w:rsid w:val="007E7223"/>
    <w:rsid w:val="007F2F0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C0256"/>
    <w:rsid w:val="00CC032E"/>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95EEE"/>
    <w:rsid w:val="00DA0133"/>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60004954">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5434487">
      <w:bodyDiv w:val="1"/>
      <w:marLeft w:val="0"/>
      <w:marRight w:val="0"/>
      <w:marTop w:val="0"/>
      <w:marBottom w:val="0"/>
      <w:divBdr>
        <w:top w:val="none" w:sz="0" w:space="0" w:color="auto"/>
        <w:left w:val="none" w:sz="0" w:space="0" w:color="auto"/>
        <w:bottom w:val="none" w:sz="0" w:space="0" w:color="auto"/>
        <w:right w:val="none" w:sz="0" w:space="0" w:color="auto"/>
      </w:divBdr>
      <w:divsChild>
        <w:div w:id="609972477">
          <w:marLeft w:val="0"/>
          <w:marRight w:val="0"/>
          <w:marTop w:val="0"/>
          <w:marBottom w:val="0"/>
          <w:divBdr>
            <w:top w:val="none" w:sz="0" w:space="0" w:color="auto"/>
            <w:left w:val="none" w:sz="0" w:space="0" w:color="auto"/>
            <w:bottom w:val="none" w:sz="0" w:space="0" w:color="auto"/>
            <w:right w:val="none" w:sz="0" w:space="0" w:color="auto"/>
          </w:divBdr>
          <w:divsChild>
            <w:div w:id="409279854">
              <w:marLeft w:val="0"/>
              <w:marRight w:val="0"/>
              <w:marTop w:val="0"/>
              <w:marBottom w:val="0"/>
              <w:divBdr>
                <w:top w:val="none" w:sz="0" w:space="0" w:color="auto"/>
                <w:left w:val="none" w:sz="0" w:space="0" w:color="auto"/>
                <w:bottom w:val="none" w:sz="0" w:space="0" w:color="auto"/>
                <w:right w:val="none" w:sz="0" w:space="0" w:color="auto"/>
              </w:divBdr>
              <w:divsChild>
                <w:div w:id="1241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17005428">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59131304">
      <w:bodyDiv w:val="1"/>
      <w:marLeft w:val="0"/>
      <w:marRight w:val="0"/>
      <w:marTop w:val="0"/>
      <w:marBottom w:val="0"/>
      <w:divBdr>
        <w:top w:val="none" w:sz="0" w:space="0" w:color="auto"/>
        <w:left w:val="none" w:sz="0" w:space="0" w:color="auto"/>
        <w:bottom w:val="none" w:sz="0" w:space="0" w:color="auto"/>
        <w:right w:val="none" w:sz="0" w:space="0" w:color="auto"/>
      </w:divBdr>
      <w:divsChild>
        <w:div w:id="74977960">
          <w:marLeft w:val="0"/>
          <w:marRight w:val="0"/>
          <w:marTop w:val="0"/>
          <w:marBottom w:val="0"/>
          <w:divBdr>
            <w:top w:val="none" w:sz="0" w:space="0" w:color="auto"/>
            <w:left w:val="none" w:sz="0" w:space="0" w:color="auto"/>
            <w:bottom w:val="none" w:sz="0" w:space="0" w:color="auto"/>
            <w:right w:val="none" w:sz="0" w:space="0" w:color="auto"/>
          </w:divBdr>
          <w:divsChild>
            <w:div w:id="701126572">
              <w:marLeft w:val="0"/>
              <w:marRight w:val="0"/>
              <w:marTop w:val="0"/>
              <w:marBottom w:val="0"/>
              <w:divBdr>
                <w:top w:val="none" w:sz="0" w:space="0" w:color="auto"/>
                <w:left w:val="none" w:sz="0" w:space="0" w:color="auto"/>
                <w:bottom w:val="none" w:sz="0" w:space="0" w:color="auto"/>
                <w:right w:val="none" w:sz="0" w:space="0" w:color="auto"/>
              </w:divBdr>
              <w:divsChild>
                <w:div w:id="10675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34270892">
      <w:bodyDiv w:val="1"/>
      <w:marLeft w:val="0"/>
      <w:marRight w:val="0"/>
      <w:marTop w:val="0"/>
      <w:marBottom w:val="0"/>
      <w:divBdr>
        <w:top w:val="none" w:sz="0" w:space="0" w:color="auto"/>
        <w:left w:val="none" w:sz="0" w:space="0" w:color="auto"/>
        <w:bottom w:val="none" w:sz="0" w:space="0" w:color="auto"/>
        <w:right w:val="none" w:sz="0" w:space="0" w:color="auto"/>
      </w:divBdr>
      <w:divsChild>
        <w:div w:id="93748048">
          <w:marLeft w:val="0"/>
          <w:marRight w:val="0"/>
          <w:marTop w:val="0"/>
          <w:marBottom w:val="0"/>
          <w:divBdr>
            <w:top w:val="none" w:sz="0" w:space="0" w:color="auto"/>
            <w:left w:val="none" w:sz="0" w:space="0" w:color="auto"/>
            <w:bottom w:val="none" w:sz="0" w:space="0" w:color="auto"/>
            <w:right w:val="none" w:sz="0" w:space="0" w:color="auto"/>
          </w:divBdr>
          <w:divsChild>
            <w:div w:id="1798261225">
              <w:marLeft w:val="0"/>
              <w:marRight w:val="0"/>
              <w:marTop w:val="0"/>
              <w:marBottom w:val="0"/>
              <w:divBdr>
                <w:top w:val="none" w:sz="0" w:space="0" w:color="auto"/>
                <w:left w:val="none" w:sz="0" w:space="0" w:color="auto"/>
                <w:bottom w:val="none" w:sz="0" w:space="0" w:color="auto"/>
                <w:right w:val="none" w:sz="0" w:space="0" w:color="auto"/>
              </w:divBdr>
              <w:divsChild>
                <w:div w:id="14017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564947598">
      <w:bodyDiv w:val="1"/>
      <w:marLeft w:val="0"/>
      <w:marRight w:val="0"/>
      <w:marTop w:val="0"/>
      <w:marBottom w:val="0"/>
      <w:divBdr>
        <w:top w:val="none" w:sz="0" w:space="0" w:color="auto"/>
        <w:left w:val="none" w:sz="0" w:space="0" w:color="auto"/>
        <w:bottom w:val="none" w:sz="0" w:space="0" w:color="auto"/>
        <w:right w:val="none" w:sz="0" w:space="0" w:color="auto"/>
      </w:divBdr>
    </w:div>
    <w:div w:id="1634825646">
      <w:bodyDiv w:val="1"/>
      <w:marLeft w:val="0"/>
      <w:marRight w:val="0"/>
      <w:marTop w:val="0"/>
      <w:marBottom w:val="0"/>
      <w:divBdr>
        <w:top w:val="none" w:sz="0" w:space="0" w:color="auto"/>
        <w:left w:val="none" w:sz="0" w:space="0" w:color="auto"/>
        <w:bottom w:val="none" w:sz="0" w:space="0" w:color="auto"/>
        <w:right w:val="none" w:sz="0" w:space="0" w:color="auto"/>
      </w:divBdr>
      <w:divsChild>
        <w:div w:id="37514617">
          <w:marLeft w:val="0"/>
          <w:marRight w:val="0"/>
          <w:marTop w:val="0"/>
          <w:marBottom w:val="0"/>
          <w:divBdr>
            <w:top w:val="none" w:sz="0" w:space="0" w:color="auto"/>
            <w:left w:val="none" w:sz="0" w:space="0" w:color="auto"/>
            <w:bottom w:val="none" w:sz="0" w:space="0" w:color="auto"/>
            <w:right w:val="none" w:sz="0" w:space="0" w:color="auto"/>
          </w:divBdr>
          <w:divsChild>
            <w:div w:id="1631351786">
              <w:marLeft w:val="0"/>
              <w:marRight w:val="0"/>
              <w:marTop w:val="0"/>
              <w:marBottom w:val="0"/>
              <w:divBdr>
                <w:top w:val="none" w:sz="0" w:space="0" w:color="auto"/>
                <w:left w:val="none" w:sz="0" w:space="0" w:color="auto"/>
                <w:bottom w:val="none" w:sz="0" w:space="0" w:color="auto"/>
                <w:right w:val="none" w:sz="0" w:space="0" w:color="auto"/>
              </w:divBdr>
              <w:divsChild>
                <w:div w:id="10080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chnion.zoom.us/j/97591164072"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CFACF7A-BB26-414E-9542-DA0713BB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1871</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2021-02-28T07:15:00Z</dcterms:created>
  <dcterms:modified xsi:type="dcterms:W3CDTF">2021-02-28T07:15:00Z</dcterms:modified>
</cp:coreProperties>
</file>