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9887" w:type="dxa"/>
        <w:tblLayout w:type="fixed"/>
        <w:tblLook w:val="0000" w:firstRow="0" w:lastRow="0" w:firstColumn="0" w:lastColumn="0" w:noHBand="0" w:noVBand="0"/>
      </w:tblPr>
      <w:tblGrid>
        <w:gridCol w:w="2983"/>
        <w:gridCol w:w="241"/>
        <w:gridCol w:w="6663"/>
      </w:tblGrid>
      <w:tr w:rsidR="00E634F8">
        <w:tc>
          <w:tcPr>
            <w:tcW w:w="2983" w:type="dxa"/>
          </w:tcPr>
          <w:p w:rsidR="00E634F8" w:rsidRDefault="0028413F">
            <w:pPr>
              <w:jc w:val="center"/>
              <w:rPr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533400" cy="6781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dxa"/>
          </w:tcPr>
          <w:p w:rsidR="00E634F8" w:rsidRDefault="00E634F8">
            <w:pPr>
              <w:rPr>
                <w:rtl/>
              </w:rPr>
            </w:pPr>
          </w:p>
          <w:p w:rsidR="00E634F8" w:rsidRDefault="00E634F8">
            <w:pPr>
              <w:rPr>
                <w:rtl/>
              </w:rPr>
            </w:pPr>
          </w:p>
          <w:p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:rsidR="00E634F8" w:rsidRDefault="00E634F8">
            <w:pPr>
              <w:rPr>
                <w:rtl/>
              </w:rPr>
            </w:pPr>
          </w:p>
          <w:p w:rsidR="00E634F8" w:rsidRDefault="00E634F8">
            <w:pPr>
              <w:rPr>
                <w:rtl/>
              </w:rPr>
            </w:pPr>
          </w:p>
          <w:p w:rsidR="00E634F8" w:rsidRDefault="00E634F8">
            <w:pPr>
              <w:pStyle w:val="Head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 הטכניון  -  מכון טכנולוגי לישראל</w:t>
            </w:r>
          </w:p>
          <w:p w:rsidR="00E634F8" w:rsidRDefault="00E634F8" w:rsidP="00AA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  <w:rtl/>
              </w:rPr>
              <w:t xml:space="preserve">                                                                           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  <w:r w:rsidRPr="00AA3292">
              <w:rPr>
                <w:sz w:val="24"/>
                <w:szCs w:val="24"/>
                <w:u w:val="single"/>
              </w:rPr>
              <w:t xml:space="preserve"> </w:t>
            </w:r>
            <w:r w:rsidRPr="00AA3292">
              <w:rPr>
                <w:sz w:val="24"/>
                <w:szCs w:val="24"/>
                <w:u w:val="single"/>
                <w:rtl/>
              </w:rPr>
              <w:t xml:space="preserve">                       </w:t>
            </w:r>
            <w:r>
              <w:rPr>
                <w:rFonts w:ascii="Arial" w:hAnsi="Arial"/>
                <w:sz w:val="24"/>
                <w:szCs w:val="24"/>
              </w:rPr>
              <w:t xml:space="preserve"> TECHNION  -  ISRAEL INSTITUTE OF TECHNOLOGY </w:t>
            </w:r>
          </w:p>
        </w:tc>
      </w:tr>
      <w:tr w:rsidR="00E634F8" w:rsidTr="00823880">
        <w:tc>
          <w:tcPr>
            <w:tcW w:w="2983" w:type="dxa"/>
            <w:shd w:val="clear" w:color="auto" w:fill="auto"/>
          </w:tcPr>
          <w:p w:rsidR="00E634F8" w:rsidRDefault="00E634F8">
            <w:pPr>
              <w:pStyle w:val="Header"/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הפקולטה להנדסה </w:t>
            </w:r>
            <w:r>
              <w:rPr>
                <w:rFonts w:hint="cs"/>
                <w:szCs w:val="22"/>
                <w:rtl/>
              </w:rPr>
              <w:t>כימית</w:t>
            </w:r>
          </w:p>
          <w:p w:rsidR="00E634F8" w:rsidRDefault="00E634F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ע"ש וולפסון</w:t>
            </w:r>
          </w:p>
        </w:tc>
        <w:tc>
          <w:tcPr>
            <w:tcW w:w="241" w:type="dxa"/>
          </w:tcPr>
          <w:p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:rsidR="00E634F8" w:rsidRDefault="00E634F8">
            <w:pPr>
              <w:rPr>
                <w:rtl/>
              </w:rPr>
            </w:pPr>
          </w:p>
        </w:tc>
      </w:tr>
      <w:tr w:rsidR="00E634F8" w:rsidTr="00823880">
        <w:tc>
          <w:tcPr>
            <w:tcW w:w="2983" w:type="dxa"/>
            <w:shd w:val="clear" w:color="auto" w:fill="auto"/>
          </w:tcPr>
          <w:p w:rsidR="00E634F8" w:rsidRDefault="00E634F8">
            <w:pPr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/>
                <w:sz w:val="16"/>
                <w:szCs w:val="16"/>
              </w:rPr>
              <w:t>The Wolfson Department of Chemical Engineering</w:t>
            </w:r>
          </w:p>
        </w:tc>
        <w:tc>
          <w:tcPr>
            <w:tcW w:w="241" w:type="dxa"/>
          </w:tcPr>
          <w:p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:rsidR="00E634F8" w:rsidRDefault="00E634F8">
            <w:pPr>
              <w:rPr>
                <w:rtl/>
              </w:rPr>
            </w:pPr>
          </w:p>
        </w:tc>
      </w:tr>
    </w:tbl>
    <w:p w:rsidR="00460098" w:rsidRDefault="00460098" w:rsidP="00B23644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</w:p>
    <w:p w:rsidR="00693846" w:rsidRPr="009A1505" w:rsidRDefault="0079042E" w:rsidP="00B23644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Wolfson Department of </w:t>
      </w:r>
      <w:r w:rsidR="00693846" w:rsidRPr="009A1505">
        <w:rPr>
          <w:b/>
          <w:bCs/>
          <w:sz w:val="26"/>
          <w:szCs w:val="26"/>
        </w:rPr>
        <w:t>Chemical Engineering</w:t>
      </w:r>
      <w:r w:rsidR="00FE5656" w:rsidRPr="009A1505">
        <w:rPr>
          <w:b/>
          <w:bCs/>
          <w:sz w:val="26"/>
          <w:szCs w:val="26"/>
        </w:rPr>
        <w:t xml:space="preserve"> </w:t>
      </w:r>
      <w:r w:rsidR="00693846" w:rsidRPr="009A1505">
        <w:rPr>
          <w:b/>
          <w:bCs/>
          <w:sz w:val="26"/>
          <w:szCs w:val="26"/>
        </w:rPr>
        <w:t>Seminar</w:t>
      </w:r>
    </w:p>
    <w:p w:rsidR="0036139B" w:rsidRPr="009A1505" w:rsidRDefault="00693846" w:rsidP="00353958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 </w:t>
      </w:r>
    </w:p>
    <w:p w:rsidR="00F37B0D" w:rsidRPr="00F37B0D" w:rsidRDefault="00455D53" w:rsidP="00F37B0D">
      <w:pPr>
        <w:pStyle w:val="PlainText"/>
        <w:bidi w:val="0"/>
        <w:jc w:val="center"/>
        <w:rPr>
          <w:rFonts w:ascii="Tahoma" w:hAnsi="Tahoma" w:cs="Tahoma"/>
          <w:sz w:val="22"/>
          <w:szCs w:val="22"/>
        </w:rPr>
      </w:pPr>
      <w:r w:rsidRPr="00F37B0D">
        <w:rPr>
          <w:rFonts w:ascii="Tahoma" w:hAnsi="Tahoma" w:cs="Tahoma"/>
          <w:b/>
          <w:bCs/>
          <w:sz w:val="22"/>
          <w:szCs w:val="22"/>
          <w:highlight w:val="yellow"/>
        </w:rPr>
        <w:t xml:space="preserve">Zoom seminar </w:t>
      </w:r>
      <w:r w:rsidR="00F37B0D" w:rsidRPr="00F37B0D">
        <w:rPr>
          <w:rFonts w:ascii="Tahoma" w:hAnsi="Tahoma" w:cs="Tahoma"/>
          <w:b/>
          <w:bCs/>
          <w:sz w:val="22"/>
          <w:szCs w:val="22"/>
          <w:highlight w:val="yellow"/>
        </w:rPr>
        <w:t xml:space="preserve">/ </w:t>
      </w:r>
      <w:hyperlink r:id="rId9" w:history="1">
        <w:r w:rsidR="00F37B0D" w:rsidRPr="00F37B0D">
          <w:rPr>
            <w:rStyle w:val="Hyperlink"/>
            <w:rFonts w:ascii="Tahoma" w:hAnsi="Tahoma" w:cs="Tahoma"/>
            <w:color w:val="auto"/>
            <w:sz w:val="22"/>
            <w:szCs w:val="22"/>
            <w:highlight w:val="yellow"/>
          </w:rPr>
          <w:t>https://technion.zoom.us/j/91637548930</w:t>
        </w:r>
      </w:hyperlink>
    </w:p>
    <w:p w:rsidR="00F37B0D" w:rsidRPr="00F37B0D" w:rsidRDefault="00F37B0D" w:rsidP="00F37B0D">
      <w:pPr>
        <w:pStyle w:val="PlainText"/>
        <w:bidi w:val="0"/>
        <w:jc w:val="center"/>
        <w:rPr>
          <w:rFonts w:ascii="Tahoma" w:hAnsi="Tahoma" w:cs="Tahoma"/>
          <w:sz w:val="22"/>
          <w:szCs w:val="22"/>
        </w:rPr>
      </w:pPr>
    </w:p>
    <w:p w:rsidR="00F37B0D" w:rsidRPr="00F37B0D" w:rsidRDefault="00F37B0D" w:rsidP="00F37B0D">
      <w:pPr>
        <w:pStyle w:val="PlainText"/>
        <w:bidi w:val="0"/>
        <w:jc w:val="center"/>
        <w:rPr>
          <w:rFonts w:ascii="Tahoma" w:hAnsi="Tahoma" w:cs="Tahoma"/>
          <w:sz w:val="22"/>
          <w:szCs w:val="22"/>
        </w:rPr>
      </w:pPr>
      <w:r w:rsidRPr="00F37B0D">
        <w:rPr>
          <w:rFonts w:ascii="Tahoma" w:hAnsi="Tahoma" w:cs="Tahoma"/>
          <w:sz w:val="22"/>
          <w:szCs w:val="22"/>
        </w:rPr>
        <w:t>Meeting ID: 916 3754 8930</w:t>
      </w:r>
    </w:p>
    <w:p w:rsidR="00455D53" w:rsidRDefault="00455D53" w:rsidP="00455D53">
      <w:pPr>
        <w:contextualSpacing/>
        <w:jc w:val="center"/>
        <w:rPr>
          <w:b/>
          <w:bCs/>
          <w:sz w:val="28"/>
          <w:szCs w:val="28"/>
        </w:rPr>
      </w:pPr>
    </w:p>
    <w:p w:rsidR="00455D53" w:rsidRDefault="00455D53" w:rsidP="00455D53">
      <w:pPr>
        <w:contextualSpacing/>
        <w:jc w:val="center"/>
        <w:rPr>
          <w:b/>
          <w:bCs/>
          <w:sz w:val="28"/>
          <w:szCs w:val="28"/>
        </w:rPr>
      </w:pPr>
    </w:p>
    <w:p w:rsidR="002246AF" w:rsidRPr="00455D53" w:rsidRDefault="00D3339A" w:rsidP="00230CFD">
      <w:pPr>
        <w:contextualSpacing/>
        <w:jc w:val="center"/>
        <w:rPr>
          <w:b/>
          <w:bCs/>
          <w:sz w:val="28"/>
          <w:szCs w:val="28"/>
        </w:rPr>
      </w:pPr>
      <w:r w:rsidRPr="00455D53">
        <w:rPr>
          <w:b/>
          <w:bCs/>
          <w:sz w:val="28"/>
          <w:szCs w:val="28"/>
        </w:rPr>
        <w:t>Wednesday</w:t>
      </w:r>
      <w:r w:rsidR="00455D53" w:rsidRPr="00455D53">
        <w:rPr>
          <w:b/>
          <w:bCs/>
          <w:sz w:val="28"/>
          <w:szCs w:val="28"/>
        </w:rPr>
        <w:t xml:space="preserve"> - </w:t>
      </w:r>
      <w:r w:rsidR="00460098" w:rsidRPr="00455D53">
        <w:rPr>
          <w:b/>
          <w:bCs/>
          <w:sz w:val="28"/>
          <w:szCs w:val="28"/>
        </w:rPr>
        <w:t>J</w:t>
      </w:r>
      <w:r w:rsidR="00455D53" w:rsidRPr="00455D53">
        <w:rPr>
          <w:b/>
          <w:bCs/>
          <w:sz w:val="28"/>
          <w:szCs w:val="28"/>
        </w:rPr>
        <w:t xml:space="preserve">anuary </w:t>
      </w:r>
      <w:r w:rsidR="00967ABB" w:rsidRPr="00455D53">
        <w:rPr>
          <w:b/>
          <w:bCs/>
          <w:sz w:val="28"/>
          <w:szCs w:val="28"/>
        </w:rPr>
        <w:t>2</w:t>
      </w:r>
      <w:r w:rsidR="00230CFD">
        <w:rPr>
          <w:b/>
          <w:bCs/>
          <w:sz w:val="28"/>
          <w:szCs w:val="28"/>
        </w:rPr>
        <w:t>7</w:t>
      </w:r>
      <w:r w:rsidR="00455D53" w:rsidRPr="00455D53">
        <w:rPr>
          <w:b/>
          <w:bCs/>
          <w:sz w:val="28"/>
          <w:szCs w:val="28"/>
        </w:rPr>
        <w:t xml:space="preserve">, 2021 </w:t>
      </w:r>
      <w:r w:rsidR="004C5FD4" w:rsidRPr="00455D53">
        <w:rPr>
          <w:b/>
          <w:bCs/>
          <w:sz w:val="28"/>
          <w:szCs w:val="28"/>
        </w:rPr>
        <w:t>at 1</w:t>
      </w:r>
      <w:r w:rsidR="00455D53" w:rsidRPr="00455D53">
        <w:rPr>
          <w:b/>
          <w:bCs/>
          <w:sz w:val="28"/>
          <w:szCs w:val="28"/>
        </w:rPr>
        <w:t>3</w:t>
      </w:r>
      <w:r w:rsidR="004C5FD4" w:rsidRPr="00455D53">
        <w:rPr>
          <w:b/>
          <w:bCs/>
          <w:sz w:val="28"/>
          <w:szCs w:val="28"/>
        </w:rPr>
        <w:t>:30</w:t>
      </w:r>
    </w:p>
    <w:p w:rsidR="00B368E5" w:rsidRDefault="00B368E5" w:rsidP="0024690A">
      <w:pPr>
        <w:spacing w:before="100" w:beforeAutospacing="1" w:after="100" w:afterAutospacing="1"/>
        <w:contextualSpacing/>
        <w:rPr>
          <w:b/>
          <w:bCs/>
          <w:sz w:val="16"/>
          <w:szCs w:val="16"/>
        </w:rPr>
      </w:pPr>
    </w:p>
    <w:p w:rsidR="00455D53" w:rsidRDefault="00455D53" w:rsidP="0024690A">
      <w:pPr>
        <w:spacing w:before="100" w:beforeAutospacing="1" w:after="100" w:afterAutospacing="1"/>
        <w:contextualSpacing/>
        <w:rPr>
          <w:b/>
          <w:bCs/>
          <w:sz w:val="16"/>
          <w:szCs w:val="16"/>
        </w:rPr>
      </w:pPr>
    </w:p>
    <w:p w:rsidR="00455D53" w:rsidRDefault="00455D53" w:rsidP="0024690A">
      <w:pPr>
        <w:spacing w:before="100" w:beforeAutospacing="1" w:after="100" w:afterAutospacing="1"/>
        <w:contextualSpacing/>
        <w:rPr>
          <w:b/>
          <w:bCs/>
          <w:sz w:val="16"/>
          <w:szCs w:val="16"/>
        </w:rPr>
      </w:pPr>
    </w:p>
    <w:p w:rsidR="00850AE5" w:rsidRDefault="00850AE5" w:rsidP="0024690A">
      <w:pPr>
        <w:spacing w:before="100" w:beforeAutospacing="1" w:after="100" w:afterAutospacing="1"/>
        <w:contextualSpacing/>
        <w:rPr>
          <w:b/>
          <w:bCs/>
          <w:sz w:val="16"/>
          <w:szCs w:val="16"/>
        </w:rPr>
      </w:pPr>
    </w:p>
    <w:p w:rsidR="005550E3" w:rsidRDefault="00FF38FC" w:rsidP="005550E3">
      <w:pPr>
        <w:jc w:val="center"/>
        <w:rPr>
          <w:rFonts w:ascii="Tahoma" w:eastAsia="SimSun" w:hAnsi="Tahoma" w:cs="Tahoma"/>
          <w:b/>
          <w:bCs/>
          <w:sz w:val="32"/>
          <w:szCs w:val="32"/>
        </w:rPr>
      </w:pPr>
      <w:r>
        <w:rPr>
          <w:rFonts w:ascii="Tahoma" w:eastAsia="SimSun" w:hAnsi="Tahoma" w:cs="Tahoma"/>
          <w:b/>
          <w:bCs/>
          <w:sz w:val="32"/>
          <w:szCs w:val="32"/>
        </w:rPr>
        <w:t>“</w:t>
      </w:r>
      <w:r w:rsidR="005550E3" w:rsidRPr="005550E3">
        <w:rPr>
          <w:rFonts w:ascii="Tahoma" w:eastAsia="SimSun" w:hAnsi="Tahoma" w:cs="Tahoma"/>
          <w:b/>
          <w:bCs/>
          <w:sz w:val="32"/>
          <w:szCs w:val="32"/>
        </w:rPr>
        <w:t xml:space="preserve">Synthesis of high-titer alka(e)nes in Yarrowia lipolytica </w:t>
      </w:r>
    </w:p>
    <w:p w:rsidR="005550E3" w:rsidRPr="005550E3" w:rsidRDefault="005550E3" w:rsidP="005550E3">
      <w:pPr>
        <w:jc w:val="center"/>
        <w:rPr>
          <w:rFonts w:ascii="Tahoma" w:eastAsia="SimSun" w:hAnsi="Tahoma" w:cs="Tahoma"/>
          <w:b/>
          <w:bCs/>
          <w:sz w:val="32"/>
          <w:szCs w:val="32"/>
        </w:rPr>
      </w:pPr>
      <w:r w:rsidRPr="005550E3">
        <w:rPr>
          <w:rFonts w:ascii="Tahoma" w:eastAsia="SimSun" w:hAnsi="Tahoma" w:cs="Tahoma"/>
          <w:b/>
          <w:bCs/>
          <w:sz w:val="32"/>
          <w:szCs w:val="32"/>
        </w:rPr>
        <w:t>is enabled by a discovered mechanism</w:t>
      </w:r>
      <w:r w:rsidR="00FF38FC">
        <w:rPr>
          <w:rFonts w:ascii="Tahoma" w:eastAsia="SimSun" w:hAnsi="Tahoma" w:cs="Tahoma"/>
          <w:b/>
          <w:bCs/>
          <w:sz w:val="32"/>
          <w:szCs w:val="32"/>
        </w:rPr>
        <w:t>”</w:t>
      </w:r>
    </w:p>
    <w:p w:rsidR="00850AE5" w:rsidRDefault="00850AE5" w:rsidP="0024690A">
      <w:pPr>
        <w:spacing w:before="100" w:beforeAutospacing="1" w:after="100" w:afterAutospacing="1"/>
        <w:contextualSpacing/>
        <w:rPr>
          <w:b/>
          <w:bCs/>
          <w:sz w:val="16"/>
          <w:szCs w:val="16"/>
        </w:rPr>
      </w:pPr>
    </w:p>
    <w:p w:rsidR="005550E3" w:rsidRPr="009A1505" w:rsidRDefault="005550E3" w:rsidP="0024690A">
      <w:pPr>
        <w:spacing w:before="100" w:beforeAutospacing="1" w:after="100" w:afterAutospacing="1"/>
        <w:contextualSpacing/>
        <w:rPr>
          <w:b/>
          <w:bCs/>
          <w:sz w:val="16"/>
          <w:szCs w:val="16"/>
        </w:rPr>
      </w:pPr>
    </w:p>
    <w:p w:rsidR="005550E3" w:rsidRDefault="005550E3" w:rsidP="00230CFD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967ABB" w:rsidRDefault="00455D53" w:rsidP="00230CFD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Dr. </w:t>
      </w:r>
      <w:r w:rsidR="00230CFD">
        <w:rPr>
          <w:b/>
          <w:bCs/>
          <w:sz w:val="32"/>
          <w:szCs w:val="32"/>
        </w:rPr>
        <w:t xml:space="preserve">Jingbo Li </w:t>
      </w:r>
      <w:r>
        <w:rPr>
          <w:b/>
          <w:bCs/>
          <w:sz w:val="32"/>
          <w:szCs w:val="32"/>
        </w:rPr>
        <w:t xml:space="preserve"> </w:t>
      </w:r>
      <w:r w:rsidR="00967ABB">
        <w:rPr>
          <w:sz w:val="24"/>
          <w:szCs w:val="24"/>
        </w:rPr>
        <w:t xml:space="preserve"> </w:t>
      </w:r>
    </w:p>
    <w:p w:rsidR="005550E3" w:rsidRDefault="005550E3" w:rsidP="005550E3">
      <w:pPr>
        <w:jc w:val="center"/>
        <w:rPr>
          <w:rFonts w:ascii="Tahoma" w:hAnsi="Tahoma" w:cs="Tahoma"/>
        </w:rPr>
      </w:pPr>
    </w:p>
    <w:p w:rsidR="00DA3D3A" w:rsidRPr="005550E3" w:rsidRDefault="005550E3" w:rsidP="005550E3">
      <w:pPr>
        <w:jc w:val="center"/>
        <w:rPr>
          <w:rFonts w:ascii="Tahoma" w:hAnsi="Tahoma" w:cs="Tahoma"/>
          <w:lang w:val="en-AU"/>
        </w:rPr>
      </w:pPr>
      <w:r w:rsidRPr="005550E3">
        <w:rPr>
          <w:rFonts w:ascii="Tahoma" w:hAnsi="Tahoma" w:cs="Tahoma"/>
        </w:rPr>
        <w:t xml:space="preserve"> </w:t>
      </w:r>
      <w:r w:rsidRPr="005550E3">
        <w:rPr>
          <w:rFonts w:ascii="Tahoma" w:hAnsi="Tahoma" w:cs="Tahoma"/>
          <w:sz w:val="23"/>
          <w:szCs w:val="23"/>
        </w:rPr>
        <w:t>Organism Engineer - Ginkgo Bioworks, Boston, USA</w:t>
      </w:r>
    </w:p>
    <w:p w:rsidR="00CE0A85" w:rsidRDefault="00CE0A85" w:rsidP="00DA3D3A">
      <w:pPr>
        <w:jc w:val="center"/>
        <w:rPr>
          <w:rFonts w:ascii="Tahoma" w:hAnsi="Tahoma" w:cs="Tahoma"/>
          <w:lang w:val="en-AU"/>
        </w:rPr>
      </w:pPr>
    </w:p>
    <w:p w:rsidR="00455D53" w:rsidRDefault="00455D53" w:rsidP="00032449">
      <w:pPr>
        <w:jc w:val="both"/>
        <w:rPr>
          <w:rFonts w:cs="Times New Roman"/>
          <w:lang w:val="en-AU"/>
        </w:rPr>
      </w:pPr>
    </w:p>
    <w:p w:rsidR="005550E3" w:rsidRDefault="005550E3" w:rsidP="00032449">
      <w:pPr>
        <w:jc w:val="both"/>
        <w:rPr>
          <w:rFonts w:cs="Times New Roman"/>
          <w:lang w:val="en-AU"/>
        </w:rPr>
      </w:pPr>
    </w:p>
    <w:p w:rsidR="00032449" w:rsidRPr="005550E3" w:rsidRDefault="005550E3" w:rsidP="00FF38FC">
      <w:pPr>
        <w:spacing w:line="360" w:lineRule="auto"/>
        <w:jc w:val="both"/>
        <w:rPr>
          <w:rFonts w:asciiTheme="majorBidi" w:hAnsiTheme="majorBidi" w:cstheme="majorBidi"/>
          <w:sz w:val="24"/>
          <w:szCs w:val="32"/>
        </w:rPr>
      </w:pPr>
      <w:r w:rsidRPr="005550E3">
        <w:rPr>
          <w:rFonts w:ascii="Tahoma" w:eastAsia="SimSun" w:hAnsi="Tahoma" w:cs="Tahoma"/>
          <w:sz w:val="24"/>
          <w:szCs w:val="24"/>
        </w:rPr>
        <w:t>Alka(e)nes are ideal fuel components for aviation, long-distance transport, and shipping. They are typically derived from fossil fuels and accounting for 24% of difficult-to-eliminate greenhouse gas emissions. The synthesis of alka(e)nes in </w:t>
      </w:r>
      <w:r w:rsidRPr="005550E3">
        <w:rPr>
          <w:rFonts w:ascii="Tahoma" w:eastAsia="SimSun" w:hAnsi="Tahoma" w:cs="Tahoma"/>
          <w:i/>
          <w:iCs/>
          <w:sz w:val="24"/>
          <w:szCs w:val="24"/>
        </w:rPr>
        <w:t>Yarrowia lipolytica</w:t>
      </w:r>
      <w:r w:rsidRPr="005550E3">
        <w:rPr>
          <w:rFonts w:ascii="Tahoma" w:eastAsia="SimSun" w:hAnsi="Tahoma" w:cs="Tahoma"/>
          <w:sz w:val="24"/>
          <w:szCs w:val="24"/>
        </w:rPr>
        <w:t> from CO</w:t>
      </w:r>
      <w:r w:rsidRPr="005550E3">
        <w:rPr>
          <w:rFonts w:ascii="Tahoma" w:eastAsia="SimSun" w:hAnsi="Tahoma" w:cs="Tahoma"/>
          <w:sz w:val="24"/>
          <w:szCs w:val="24"/>
          <w:vertAlign w:val="subscript"/>
        </w:rPr>
        <w:t>2</w:t>
      </w:r>
      <w:r w:rsidRPr="005550E3">
        <w:rPr>
          <w:rFonts w:ascii="Tahoma" w:eastAsia="SimSun" w:hAnsi="Tahoma" w:cs="Tahoma"/>
          <w:sz w:val="24"/>
          <w:szCs w:val="24"/>
        </w:rPr>
        <w:t>-neutral feedstocks represents an attractive alternative. Here we report that the high-titer synthesis of alka(e)nes in </w:t>
      </w:r>
      <w:r w:rsidRPr="005550E3">
        <w:rPr>
          <w:rFonts w:ascii="Tahoma" w:eastAsia="SimSun" w:hAnsi="Tahoma" w:cs="Tahoma"/>
          <w:i/>
          <w:iCs/>
          <w:sz w:val="24"/>
          <w:szCs w:val="24"/>
        </w:rPr>
        <w:t>Yarrowia lipolytica</w:t>
      </w:r>
      <w:r w:rsidRPr="005550E3">
        <w:rPr>
          <w:rFonts w:ascii="Tahoma" w:eastAsia="SimSun" w:hAnsi="Tahoma" w:cs="Tahoma"/>
          <w:sz w:val="24"/>
          <w:szCs w:val="24"/>
        </w:rPr>
        <w:t> harboring a fatty acid photodecarboxylase (</w:t>
      </w:r>
      <w:r w:rsidRPr="005550E3">
        <w:rPr>
          <w:rFonts w:ascii="Tahoma" w:eastAsia="SimSun" w:hAnsi="Tahoma" w:cs="Tahoma"/>
          <w:i/>
          <w:iCs/>
          <w:sz w:val="24"/>
          <w:szCs w:val="24"/>
        </w:rPr>
        <w:t>Cv</w:t>
      </w:r>
      <w:r w:rsidRPr="005550E3">
        <w:rPr>
          <w:rFonts w:ascii="Tahoma" w:eastAsia="SimSun" w:hAnsi="Tahoma" w:cs="Tahoma"/>
          <w:sz w:val="24"/>
          <w:szCs w:val="24"/>
        </w:rPr>
        <w:t>FAP) is enabled by a discovered pathway. We find that acyl-CoAs, rather than free fatty acids (FFAs), are the preferred substrate for </w:t>
      </w:r>
      <w:r w:rsidRPr="005550E3">
        <w:rPr>
          <w:rFonts w:ascii="Tahoma" w:eastAsia="SimSun" w:hAnsi="Tahoma" w:cs="Tahoma"/>
          <w:i/>
          <w:iCs/>
          <w:sz w:val="24"/>
          <w:szCs w:val="24"/>
        </w:rPr>
        <w:t>Cv</w:t>
      </w:r>
      <w:r w:rsidRPr="005550E3">
        <w:rPr>
          <w:rFonts w:ascii="Tahoma" w:eastAsia="SimSun" w:hAnsi="Tahoma" w:cs="Tahoma"/>
          <w:sz w:val="24"/>
          <w:szCs w:val="24"/>
        </w:rPr>
        <w:t>FAP. This finding allows us to debottleneck the pathway and optimize fermentation conditions so that we are able to redirect 89% of acyl-CoAs from the synthesis of neutral lipids to alka(e)nes and reach titers of 1.47</w:t>
      </w:r>
      <w:r w:rsidRPr="005550E3">
        <w:rPr>
          <w:rFonts w:ascii="Tahoma" w:eastAsia="MS Gothic" w:hAnsi="Tahoma" w:cs="Tahoma"/>
          <w:sz w:val="24"/>
          <w:szCs w:val="24"/>
        </w:rPr>
        <w:t> </w:t>
      </w:r>
      <w:r w:rsidRPr="005550E3">
        <w:rPr>
          <w:rFonts w:ascii="Tahoma" w:eastAsia="SimSun" w:hAnsi="Tahoma" w:cs="Tahoma"/>
          <w:sz w:val="24"/>
          <w:szCs w:val="24"/>
        </w:rPr>
        <w:t>g/L from glucose. Two other CO</w:t>
      </w:r>
      <w:r w:rsidRPr="005550E3">
        <w:rPr>
          <w:rFonts w:ascii="Tahoma" w:eastAsia="SimSun" w:hAnsi="Tahoma" w:cs="Tahoma"/>
          <w:sz w:val="24"/>
          <w:szCs w:val="24"/>
          <w:vertAlign w:val="subscript"/>
        </w:rPr>
        <w:t>2</w:t>
      </w:r>
      <w:r w:rsidRPr="005550E3">
        <w:rPr>
          <w:rFonts w:ascii="Tahoma" w:eastAsia="SimSun" w:hAnsi="Tahoma" w:cs="Tahoma"/>
          <w:sz w:val="24"/>
          <w:szCs w:val="24"/>
        </w:rPr>
        <w:t>-derived substrates, wheat straw and acetate, are also demonstrated to be effective in producing alka(e)nes. Overall, our technology could advance net-zero emissions by providing CO</w:t>
      </w:r>
      <w:r w:rsidRPr="005550E3">
        <w:rPr>
          <w:rFonts w:ascii="Tahoma" w:eastAsia="SimSun" w:hAnsi="Tahoma" w:cs="Tahoma"/>
          <w:sz w:val="24"/>
          <w:szCs w:val="24"/>
          <w:vertAlign w:val="subscript"/>
        </w:rPr>
        <w:t>2</w:t>
      </w:r>
      <w:r w:rsidRPr="005550E3">
        <w:rPr>
          <w:rFonts w:ascii="Tahoma" w:eastAsia="SimSun" w:hAnsi="Tahoma" w:cs="Tahoma"/>
          <w:sz w:val="24"/>
          <w:szCs w:val="24"/>
        </w:rPr>
        <w:t>-neutral and energy-dense liquid biofuels.</w:t>
      </w:r>
      <w:bookmarkStart w:id="0" w:name="_GoBack"/>
      <w:bookmarkEnd w:id="0"/>
    </w:p>
    <w:sectPr w:rsidR="00032449" w:rsidRPr="005550E3" w:rsidSect="00967ABB">
      <w:endnotePr>
        <w:numFmt w:val="lowerLetter"/>
      </w:endnotePr>
      <w:pgSz w:w="11906" w:h="16838"/>
      <w:pgMar w:top="1440" w:right="1080" w:bottom="1440" w:left="1080" w:header="720" w:footer="720" w:gutter="0"/>
      <w:paperSrc w:first="7" w:other="7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67E" w:rsidRDefault="00F2767E" w:rsidP="00F51FFB">
      <w:r>
        <w:separator/>
      </w:r>
    </w:p>
  </w:endnote>
  <w:endnote w:type="continuationSeparator" w:id="0">
    <w:p w:rsidR="00F2767E" w:rsidRDefault="00F2767E" w:rsidP="00F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RomNo9L-Regu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67E" w:rsidRDefault="00F2767E" w:rsidP="00F51FFB">
      <w:r>
        <w:separator/>
      </w:r>
    </w:p>
  </w:footnote>
  <w:footnote w:type="continuationSeparator" w:id="0">
    <w:p w:rsidR="00F2767E" w:rsidRDefault="00F2767E" w:rsidP="00F5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1F8F1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7A3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D422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E6DB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3049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4AF3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C66A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20D2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A65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44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738EC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11" w15:restartNumberingAfterBreak="0">
    <w:nsid w:val="025367E5"/>
    <w:multiLevelType w:val="multilevel"/>
    <w:tmpl w:val="2678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86012F"/>
    <w:multiLevelType w:val="hybridMultilevel"/>
    <w:tmpl w:val="090C73B6"/>
    <w:lvl w:ilvl="0" w:tplc="835AB7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C4F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3037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CE8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40E8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C6B3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6CB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827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088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01A8A"/>
    <w:multiLevelType w:val="singleLevel"/>
    <w:tmpl w:val="BEE051C8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134912AD"/>
    <w:multiLevelType w:val="hybridMultilevel"/>
    <w:tmpl w:val="03DEC7BC"/>
    <w:lvl w:ilvl="0" w:tplc="53F0A3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30173"/>
    <w:multiLevelType w:val="singleLevel"/>
    <w:tmpl w:val="8514D71C"/>
    <w:lvl w:ilvl="0">
      <w:numFmt w:val="chosung"/>
      <w:lvlText w:val="-"/>
      <w:lvlJc w:val="left"/>
      <w:pPr>
        <w:tabs>
          <w:tab w:val="num" w:pos="1230"/>
        </w:tabs>
        <w:ind w:right="1230" w:hanging="360"/>
      </w:pPr>
      <w:rPr>
        <w:rFonts w:hint="default"/>
        <w:sz w:val="24"/>
      </w:rPr>
    </w:lvl>
  </w:abstractNum>
  <w:abstractNum w:abstractNumId="16" w15:restartNumberingAfterBreak="0">
    <w:nsid w:val="1ED04D3F"/>
    <w:multiLevelType w:val="hybridMultilevel"/>
    <w:tmpl w:val="226E3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8A1AE1"/>
    <w:multiLevelType w:val="hybridMultilevel"/>
    <w:tmpl w:val="FF343196"/>
    <w:lvl w:ilvl="0" w:tplc="27FC63BE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5A5A8A"/>
    <w:multiLevelType w:val="singleLevel"/>
    <w:tmpl w:val="37866E0E"/>
    <w:lvl w:ilvl="0">
      <w:start w:val="1"/>
      <w:numFmt w:val="hebrew1"/>
      <w:lvlText w:val="%1."/>
      <w:lvlJc w:val="left"/>
      <w:pPr>
        <w:tabs>
          <w:tab w:val="num" w:pos="360"/>
        </w:tabs>
        <w:ind w:left="0" w:right="360" w:hanging="360"/>
      </w:pPr>
      <w:rPr>
        <w:sz w:val="24"/>
      </w:rPr>
    </w:lvl>
  </w:abstractNum>
  <w:abstractNum w:abstractNumId="19" w15:restartNumberingAfterBreak="0">
    <w:nsid w:val="43FD769F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20" w15:restartNumberingAfterBreak="0">
    <w:nsid w:val="4E2817BE"/>
    <w:multiLevelType w:val="hybridMultilevel"/>
    <w:tmpl w:val="095C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474DDF"/>
    <w:multiLevelType w:val="hybridMultilevel"/>
    <w:tmpl w:val="54B4D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  <w:lvlOverride w:ilvl="0">
      <w:startOverride w:val="1"/>
    </w:lvlOverride>
  </w:num>
  <w:num w:numId="16">
    <w:abstractNumId w:val="21"/>
  </w:num>
  <w:num w:numId="17">
    <w:abstractNumId w:val="16"/>
  </w:num>
  <w:num w:numId="18">
    <w:abstractNumId w:val="14"/>
  </w:num>
  <w:num w:numId="19">
    <w:abstractNumId w:val="14"/>
  </w:num>
  <w:num w:numId="20">
    <w:abstractNumId w:val="20"/>
  </w:num>
  <w:num w:numId="21">
    <w:abstractNumId w:val="12"/>
  </w:num>
  <w:num w:numId="22">
    <w:abstractNumId w:val="1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HQiNDS2NjA1MDMyUdpeDU4uLM/DyQAotaAHvCrNwsAAAA"/>
  </w:docVars>
  <w:rsids>
    <w:rsidRoot w:val="00E634F8"/>
    <w:rsid w:val="0000134D"/>
    <w:rsid w:val="0000793D"/>
    <w:rsid w:val="00011DF6"/>
    <w:rsid w:val="00013D0A"/>
    <w:rsid w:val="00014160"/>
    <w:rsid w:val="00024DDA"/>
    <w:rsid w:val="000273CD"/>
    <w:rsid w:val="00032449"/>
    <w:rsid w:val="00033AD0"/>
    <w:rsid w:val="0005430B"/>
    <w:rsid w:val="00063B43"/>
    <w:rsid w:val="00064126"/>
    <w:rsid w:val="00065CF2"/>
    <w:rsid w:val="00070AC0"/>
    <w:rsid w:val="00091CF0"/>
    <w:rsid w:val="000921FD"/>
    <w:rsid w:val="00094322"/>
    <w:rsid w:val="000A1BB7"/>
    <w:rsid w:val="000A2C18"/>
    <w:rsid w:val="000B18EE"/>
    <w:rsid w:val="000C7E51"/>
    <w:rsid w:val="000D7E5D"/>
    <w:rsid w:val="000F0823"/>
    <w:rsid w:val="000F0B42"/>
    <w:rsid w:val="000F5D41"/>
    <w:rsid w:val="00105CDE"/>
    <w:rsid w:val="0010664D"/>
    <w:rsid w:val="00106F9A"/>
    <w:rsid w:val="001174ED"/>
    <w:rsid w:val="00143575"/>
    <w:rsid w:val="001532E2"/>
    <w:rsid w:val="001566E7"/>
    <w:rsid w:val="00160D93"/>
    <w:rsid w:val="001679AB"/>
    <w:rsid w:val="00172602"/>
    <w:rsid w:val="00184941"/>
    <w:rsid w:val="001865DD"/>
    <w:rsid w:val="001875D6"/>
    <w:rsid w:val="001937F4"/>
    <w:rsid w:val="00193E2C"/>
    <w:rsid w:val="001A17D3"/>
    <w:rsid w:val="001B0549"/>
    <w:rsid w:val="001B1A4E"/>
    <w:rsid w:val="001B6CE0"/>
    <w:rsid w:val="001C23E5"/>
    <w:rsid w:val="001D2A90"/>
    <w:rsid w:val="001D7CB6"/>
    <w:rsid w:val="001E410F"/>
    <w:rsid w:val="001F1C85"/>
    <w:rsid w:val="001F423C"/>
    <w:rsid w:val="001F59E9"/>
    <w:rsid w:val="00202939"/>
    <w:rsid w:val="00202CDE"/>
    <w:rsid w:val="00205C33"/>
    <w:rsid w:val="002160A7"/>
    <w:rsid w:val="002174A4"/>
    <w:rsid w:val="00220E0F"/>
    <w:rsid w:val="002246AF"/>
    <w:rsid w:val="00230739"/>
    <w:rsid w:val="00230CFD"/>
    <w:rsid w:val="00236B9A"/>
    <w:rsid w:val="0024690A"/>
    <w:rsid w:val="00247B07"/>
    <w:rsid w:val="002519A4"/>
    <w:rsid w:val="00256035"/>
    <w:rsid w:val="00260966"/>
    <w:rsid w:val="00262345"/>
    <w:rsid w:val="00270B4A"/>
    <w:rsid w:val="002764FC"/>
    <w:rsid w:val="0028282B"/>
    <w:rsid w:val="0028413F"/>
    <w:rsid w:val="00284F35"/>
    <w:rsid w:val="002A3428"/>
    <w:rsid w:val="002B3062"/>
    <w:rsid w:val="002C24E6"/>
    <w:rsid w:val="002C361E"/>
    <w:rsid w:val="002C752B"/>
    <w:rsid w:val="002D38FD"/>
    <w:rsid w:val="002D56EA"/>
    <w:rsid w:val="002D5CF0"/>
    <w:rsid w:val="002E3ABC"/>
    <w:rsid w:val="002E4FFA"/>
    <w:rsid w:val="002E613C"/>
    <w:rsid w:val="002F03AE"/>
    <w:rsid w:val="002F7E09"/>
    <w:rsid w:val="00301399"/>
    <w:rsid w:val="003153D8"/>
    <w:rsid w:val="00321F5F"/>
    <w:rsid w:val="00325425"/>
    <w:rsid w:val="00331E71"/>
    <w:rsid w:val="003377AB"/>
    <w:rsid w:val="0034264D"/>
    <w:rsid w:val="003441C3"/>
    <w:rsid w:val="00353958"/>
    <w:rsid w:val="00354912"/>
    <w:rsid w:val="0036139B"/>
    <w:rsid w:val="00363815"/>
    <w:rsid w:val="003702CA"/>
    <w:rsid w:val="003771A7"/>
    <w:rsid w:val="003773CF"/>
    <w:rsid w:val="00396EF8"/>
    <w:rsid w:val="003A260B"/>
    <w:rsid w:val="003B7586"/>
    <w:rsid w:val="003C730E"/>
    <w:rsid w:val="003D78DA"/>
    <w:rsid w:val="003E3484"/>
    <w:rsid w:val="003E37B6"/>
    <w:rsid w:val="0040219C"/>
    <w:rsid w:val="00413787"/>
    <w:rsid w:val="0041391C"/>
    <w:rsid w:val="004154D5"/>
    <w:rsid w:val="00443235"/>
    <w:rsid w:val="00443EA9"/>
    <w:rsid w:val="004458BD"/>
    <w:rsid w:val="004473C8"/>
    <w:rsid w:val="00453F38"/>
    <w:rsid w:val="00455D53"/>
    <w:rsid w:val="00460098"/>
    <w:rsid w:val="004615AA"/>
    <w:rsid w:val="00465B8F"/>
    <w:rsid w:val="0046712C"/>
    <w:rsid w:val="00486AEF"/>
    <w:rsid w:val="00492FDA"/>
    <w:rsid w:val="004938F9"/>
    <w:rsid w:val="00494C80"/>
    <w:rsid w:val="0049533C"/>
    <w:rsid w:val="004B4D37"/>
    <w:rsid w:val="004B7AD0"/>
    <w:rsid w:val="004C458C"/>
    <w:rsid w:val="004C5FD4"/>
    <w:rsid w:val="004D2971"/>
    <w:rsid w:val="004E3A11"/>
    <w:rsid w:val="004F0E87"/>
    <w:rsid w:val="004F1C05"/>
    <w:rsid w:val="004F2D0E"/>
    <w:rsid w:val="004F632C"/>
    <w:rsid w:val="004F74BA"/>
    <w:rsid w:val="004F7F40"/>
    <w:rsid w:val="00500C3E"/>
    <w:rsid w:val="005015FD"/>
    <w:rsid w:val="00505D8A"/>
    <w:rsid w:val="00525113"/>
    <w:rsid w:val="00526699"/>
    <w:rsid w:val="00542248"/>
    <w:rsid w:val="00547118"/>
    <w:rsid w:val="00553C31"/>
    <w:rsid w:val="005550E3"/>
    <w:rsid w:val="0055766D"/>
    <w:rsid w:val="0056426B"/>
    <w:rsid w:val="00571E69"/>
    <w:rsid w:val="00580DAF"/>
    <w:rsid w:val="00581FBD"/>
    <w:rsid w:val="00586169"/>
    <w:rsid w:val="00590E8E"/>
    <w:rsid w:val="00594588"/>
    <w:rsid w:val="005A23A7"/>
    <w:rsid w:val="005A371C"/>
    <w:rsid w:val="005A46B4"/>
    <w:rsid w:val="005B765B"/>
    <w:rsid w:val="005E1892"/>
    <w:rsid w:val="005F6F7D"/>
    <w:rsid w:val="005F7BD5"/>
    <w:rsid w:val="0060501D"/>
    <w:rsid w:val="00637FFD"/>
    <w:rsid w:val="00640711"/>
    <w:rsid w:val="00641A71"/>
    <w:rsid w:val="00645E1D"/>
    <w:rsid w:val="00652E2F"/>
    <w:rsid w:val="00660F53"/>
    <w:rsid w:val="006677FD"/>
    <w:rsid w:val="00676131"/>
    <w:rsid w:val="00680DBE"/>
    <w:rsid w:val="00681944"/>
    <w:rsid w:val="00691D9A"/>
    <w:rsid w:val="006924B5"/>
    <w:rsid w:val="00693510"/>
    <w:rsid w:val="00693846"/>
    <w:rsid w:val="00694406"/>
    <w:rsid w:val="006A065B"/>
    <w:rsid w:val="006A50AE"/>
    <w:rsid w:val="006C45A0"/>
    <w:rsid w:val="006C5683"/>
    <w:rsid w:val="006D36B0"/>
    <w:rsid w:val="006D5D51"/>
    <w:rsid w:val="006E5D64"/>
    <w:rsid w:val="00702D40"/>
    <w:rsid w:val="00702FBF"/>
    <w:rsid w:val="00705E3F"/>
    <w:rsid w:val="00706297"/>
    <w:rsid w:val="00712FFC"/>
    <w:rsid w:val="00724805"/>
    <w:rsid w:val="00741B97"/>
    <w:rsid w:val="00742F0C"/>
    <w:rsid w:val="00763BFF"/>
    <w:rsid w:val="00764B0D"/>
    <w:rsid w:val="00767DBD"/>
    <w:rsid w:val="007724B6"/>
    <w:rsid w:val="00782643"/>
    <w:rsid w:val="00782AB5"/>
    <w:rsid w:val="00785627"/>
    <w:rsid w:val="0079042E"/>
    <w:rsid w:val="00790892"/>
    <w:rsid w:val="007936A1"/>
    <w:rsid w:val="00796095"/>
    <w:rsid w:val="00796B3E"/>
    <w:rsid w:val="007A1E0C"/>
    <w:rsid w:val="007A6F7A"/>
    <w:rsid w:val="007B36AD"/>
    <w:rsid w:val="007C3D1B"/>
    <w:rsid w:val="007E1502"/>
    <w:rsid w:val="007F2F01"/>
    <w:rsid w:val="00810C28"/>
    <w:rsid w:val="00813171"/>
    <w:rsid w:val="00823880"/>
    <w:rsid w:val="00824301"/>
    <w:rsid w:val="00824823"/>
    <w:rsid w:val="00833143"/>
    <w:rsid w:val="00837162"/>
    <w:rsid w:val="00850AE5"/>
    <w:rsid w:val="00855939"/>
    <w:rsid w:val="00866EEF"/>
    <w:rsid w:val="00867667"/>
    <w:rsid w:val="00867F0B"/>
    <w:rsid w:val="00880A61"/>
    <w:rsid w:val="008A3A03"/>
    <w:rsid w:val="008C137D"/>
    <w:rsid w:val="008C4E6F"/>
    <w:rsid w:val="008C5189"/>
    <w:rsid w:val="008C703F"/>
    <w:rsid w:val="008D0933"/>
    <w:rsid w:val="008D606A"/>
    <w:rsid w:val="008D6711"/>
    <w:rsid w:val="008D6824"/>
    <w:rsid w:val="008E5F59"/>
    <w:rsid w:val="008E6E9B"/>
    <w:rsid w:val="008F1B88"/>
    <w:rsid w:val="00914ACA"/>
    <w:rsid w:val="00915C4D"/>
    <w:rsid w:val="00921965"/>
    <w:rsid w:val="00926006"/>
    <w:rsid w:val="009311E6"/>
    <w:rsid w:val="00943D13"/>
    <w:rsid w:val="00947CBB"/>
    <w:rsid w:val="00962181"/>
    <w:rsid w:val="00967ABB"/>
    <w:rsid w:val="009717A3"/>
    <w:rsid w:val="00971FC3"/>
    <w:rsid w:val="00987D29"/>
    <w:rsid w:val="00992FDF"/>
    <w:rsid w:val="009A1505"/>
    <w:rsid w:val="009A1AAC"/>
    <w:rsid w:val="009A23F2"/>
    <w:rsid w:val="009B0250"/>
    <w:rsid w:val="009B0E7A"/>
    <w:rsid w:val="009C21D7"/>
    <w:rsid w:val="009D6948"/>
    <w:rsid w:val="009F418A"/>
    <w:rsid w:val="009F6D82"/>
    <w:rsid w:val="00A03AB3"/>
    <w:rsid w:val="00A06708"/>
    <w:rsid w:val="00A1125D"/>
    <w:rsid w:val="00A11ABB"/>
    <w:rsid w:val="00A15C73"/>
    <w:rsid w:val="00A17918"/>
    <w:rsid w:val="00A2570E"/>
    <w:rsid w:val="00A33110"/>
    <w:rsid w:val="00A36BD7"/>
    <w:rsid w:val="00A46840"/>
    <w:rsid w:val="00A555FF"/>
    <w:rsid w:val="00A5593C"/>
    <w:rsid w:val="00A62B21"/>
    <w:rsid w:val="00A63127"/>
    <w:rsid w:val="00A70FE6"/>
    <w:rsid w:val="00A74776"/>
    <w:rsid w:val="00A912B5"/>
    <w:rsid w:val="00A93EF6"/>
    <w:rsid w:val="00A95FFD"/>
    <w:rsid w:val="00AA1D13"/>
    <w:rsid w:val="00AA3292"/>
    <w:rsid w:val="00AA77AD"/>
    <w:rsid w:val="00AB3970"/>
    <w:rsid w:val="00AB53F6"/>
    <w:rsid w:val="00AC5620"/>
    <w:rsid w:val="00AC5E74"/>
    <w:rsid w:val="00AC7156"/>
    <w:rsid w:val="00AD04EF"/>
    <w:rsid w:val="00AF38BB"/>
    <w:rsid w:val="00AF6A05"/>
    <w:rsid w:val="00B112A0"/>
    <w:rsid w:val="00B231EF"/>
    <w:rsid w:val="00B23644"/>
    <w:rsid w:val="00B2396E"/>
    <w:rsid w:val="00B24A83"/>
    <w:rsid w:val="00B27342"/>
    <w:rsid w:val="00B368E5"/>
    <w:rsid w:val="00B404F2"/>
    <w:rsid w:val="00B52745"/>
    <w:rsid w:val="00B5430A"/>
    <w:rsid w:val="00B73066"/>
    <w:rsid w:val="00B768C1"/>
    <w:rsid w:val="00BB5578"/>
    <w:rsid w:val="00BC02C0"/>
    <w:rsid w:val="00BC1711"/>
    <w:rsid w:val="00BC6B9E"/>
    <w:rsid w:val="00BD68BE"/>
    <w:rsid w:val="00BE6109"/>
    <w:rsid w:val="00C00705"/>
    <w:rsid w:val="00C02377"/>
    <w:rsid w:val="00C034E5"/>
    <w:rsid w:val="00C1769B"/>
    <w:rsid w:val="00C20E82"/>
    <w:rsid w:val="00C31555"/>
    <w:rsid w:val="00C36BE2"/>
    <w:rsid w:val="00C37DC4"/>
    <w:rsid w:val="00C417BC"/>
    <w:rsid w:val="00C41F0C"/>
    <w:rsid w:val="00C45A57"/>
    <w:rsid w:val="00C60369"/>
    <w:rsid w:val="00C663D6"/>
    <w:rsid w:val="00C67C2F"/>
    <w:rsid w:val="00C74227"/>
    <w:rsid w:val="00C76A0B"/>
    <w:rsid w:val="00C846DB"/>
    <w:rsid w:val="00C967AA"/>
    <w:rsid w:val="00C96E66"/>
    <w:rsid w:val="00CB4180"/>
    <w:rsid w:val="00CC0256"/>
    <w:rsid w:val="00CC1F6F"/>
    <w:rsid w:val="00CD4A55"/>
    <w:rsid w:val="00CD6B5C"/>
    <w:rsid w:val="00CE0A85"/>
    <w:rsid w:val="00CE1050"/>
    <w:rsid w:val="00CF173E"/>
    <w:rsid w:val="00D1026D"/>
    <w:rsid w:val="00D2243D"/>
    <w:rsid w:val="00D3339A"/>
    <w:rsid w:val="00D56F16"/>
    <w:rsid w:val="00D601BE"/>
    <w:rsid w:val="00D70FB5"/>
    <w:rsid w:val="00D77050"/>
    <w:rsid w:val="00D83B9A"/>
    <w:rsid w:val="00D950D3"/>
    <w:rsid w:val="00DA0133"/>
    <w:rsid w:val="00DA3D3A"/>
    <w:rsid w:val="00DA74AE"/>
    <w:rsid w:val="00DC3994"/>
    <w:rsid w:val="00DC3B1C"/>
    <w:rsid w:val="00DC7AC5"/>
    <w:rsid w:val="00DD275C"/>
    <w:rsid w:val="00DD3B1E"/>
    <w:rsid w:val="00DD499C"/>
    <w:rsid w:val="00DE1DE7"/>
    <w:rsid w:val="00DE5A0A"/>
    <w:rsid w:val="00DF0036"/>
    <w:rsid w:val="00DF6151"/>
    <w:rsid w:val="00E0123F"/>
    <w:rsid w:val="00E0708A"/>
    <w:rsid w:val="00E13C6E"/>
    <w:rsid w:val="00E1497A"/>
    <w:rsid w:val="00E165AF"/>
    <w:rsid w:val="00E31DCA"/>
    <w:rsid w:val="00E32B43"/>
    <w:rsid w:val="00E408B6"/>
    <w:rsid w:val="00E419F2"/>
    <w:rsid w:val="00E472E5"/>
    <w:rsid w:val="00E63178"/>
    <w:rsid w:val="00E634F8"/>
    <w:rsid w:val="00E70CD0"/>
    <w:rsid w:val="00E73075"/>
    <w:rsid w:val="00E75F2A"/>
    <w:rsid w:val="00E76782"/>
    <w:rsid w:val="00E83032"/>
    <w:rsid w:val="00EA46BD"/>
    <w:rsid w:val="00EB7F0C"/>
    <w:rsid w:val="00EC7053"/>
    <w:rsid w:val="00ED37FD"/>
    <w:rsid w:val="00EE00C0"/>
    <w:rsid w:val="00EE640B"/>
    <w:rsid w:val="00EF23DC"/>
    <w:rsid w:val="00EF2543"/>
    <w:rsid w:val="00EF7630"/>
    <w:rsid w:val="00EF76B5"/>
    <w:rsid w:val="00F01FA6"/>
    <w:rsid w:val="00F1147A"/>
    <w:rsid w:val="00F14C26"/>
    <w:rsid w:val="00F205EA"/>
    <w:rsid w:val="00F247CA"/>
    <w:rsid w:val="00F24AB0"/>
    <w:rsid w:val="00F2644E"/>
    <w:rsid w:val="00F2767E"/>
    <w:rsid w:val="00F34A69"/>
    <w:rsid w:val="00F34DEF"/>
    <w:rsid w:val="00F35B26"/>
    <w:rsid w:val="00F37B0D"/>
    <w:rsid w:val="00F41466"/>
    <w:rsid w:val="00F50D7B"/>
    <w:rsid w:val="00F51D55"/>
    <w:rsid w:val="00F51FFB"/>
    <w:rsid w:val="00F53403"/>
    <w:rsid w:val="00F54026"/>
    <w:rsid w:val="00F63964"/>
    <w:rsid w:val="00F74E49"/>
    <w:rsid w:val="00F869B2"/>
    <w:rsid w:val="00F95886"/>
    <w:rsid w:val="00F9716F"/>
    <w:rsid w:val="00F97D4A"/>
    <w:rsid w:val="00FA35F3"/>
    <w:rsid w:val="00FB148F"/>
    <w:rsid w:val="00FB2611"/>
    <w:rsid w:val="00FC0BBB"/>
    <w:rsid w:val="00FC10EE"/>
    <w:rsid w:val="00FE5656"/>
    <w:rsid w:val="00FE59E5"/>
    <w:rsid w:val="00FE7BB9"/>
    <w:rsid w:val="00FF38FC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6F85E1"/>
  <w15:chartTrackingRefBased/>
  <w15:docId w15:val="{42C3B804-D27A-4698-8B33-4617A888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David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Miriam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bidi/>
      <w:outlineLvl w:val="1"/>
    </w:pPr>
    <w:rPr>
      <w:szCs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Courier New" w:hAnsi="Courier New" w:cs="Times New Roman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bidi/>
      <w:jc w:val="center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bidi/>
      <w:jc w:val="both"/>
      <w:outlineLvl w:val="4"/>
    </w:pPr>
    <w:rPr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line="288" w:lineRule="auto"/>
      <w:jc w:val="center"/>
      <w:outlineLvl w:val="6"/>
    </w:pPr>
    <w:rPr>
      <w:b/>
      <w:bCs/>
      <w:sz w:val="36"/>
    </w:rPr>
  </w:style>
  <w:style w:type="paragraph" w:styleId="Heading8">
    <w:name w:val="heading 8"/>
    <w:basedOn w:val="Normal"/>
    <w:next w:val="Normal"/>
    <w:qFormat/>
    <w:pPr>
      <w:keepNext/>
      <w:numPr>
        <w:ilvl w:val="12"/>
      </w:numPr>
      <w:bidi/>
      <w:spacing w:line="340" w:lineRule="atLeast"/>
      <w:ind w:left="720" w:right="-57" w:firstLine="720"/>
      <w:jc w:val="both"/>
      <w:outlineLvl w:val="7"/>
    </w:pPr>
    <w:rPr>
      <w:szCs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pPr>
      <w:bidi/>
      <w:spacing w:line="360" w:lineRule="auto"/>
    </w:pPr>
    <w:rPr>
      <w:sz w:val="24"/>
      <w:szCs w:val="24"/>
    </w:rPr>
  </w:style>
  <w:style w:type="paragraph" w:styleId="BodyText2">
    <w:name w:val="Body Text 2"/>
    <w:basedOn w:val="Normal"/>
    <w:link w:val="BodyText2Char"/>
    <w:pPr>
      <w:bidi/>
      <w:spacing w:line="360" w:lineRule="auto"/>
    </w:pPr>
    <w:rPr>
      <w:szCs w:val="24"/>
    </w:rPr>
  </w:style>
  <w:style w:type="paragraph" w:styleId="BodyText3">
    <w:name w:val="Body Text 3"/>
    <w:basedOn w:val="Normal"/>
    <w:pPr>
      <w:bidi/>
      <w:jc w:val="center"/>
    </w:pPr>
    <w:rPr>
      <w:rFonts w:cs="Times New Roman"/>
      <w:b/>
      <w:bCs/>
      <w:sz w:val="32"/>
      <w:szCs w:val="28"/>
    </w:rPr>
  </w:style>
  <w:style w:type="paragraph" w:styleId="BodyTextIndent">
    <w:name w:val="Body Text Indent"/>
    <w:basedOn w:val="Normal"/>
    <w:pPr>
      <w:bidi/>
      <w:ind w:firstLine="720"/>
      <w:jc w:val="both"/>
    </w:pPr>
    <w:rPr>
      <w:szCs w:val="26"/>
    </w:rPr>
  </w:style>
  <w:style w:type="paragraph" w:styleId="PlainText">
    <w:name w:val="Plain Text"/>
    <w:basedOn w:val="Normal"/>
    <w:link w:val="PlainTextChar"/>
    <w:uiPriority w:val="99"/>
    <w:pPr>
      <w:bidi/>
    </w:pPr>
    <w:rPr>
      <w:rFonts w:ascii="Courier New" w:hAnsi="Courier New" w:cs="Miriam"/>
    </w:rPr>
  </w:style>
  <w:style w:type="paragraph" w:styleId="Title">
    <w:name w:val="Title"/>
    <w:basedOn w:val="Normal"/>
    <w:qFormat/>
    <w:pPr>
      <w:jc w:val="center"/>
    </w:pPr>
    <w:rPr>
      <w:b/>
      <w:bCs/>
      <w:snapToGrid w:val="0"/>
      <w:sz w:val="32"/>
      <w:szCs w:val="24"/>
    </w:rPr>
  </w:style>
  <w:style w:type="paragraph" w:styleId="BodyTextIndent3">
    <w:name w:val="Body Text Indent 3"/>
    <w:basedOn w:val="Normal"/>
    <w:pPr>
      <w:ind w:firstLine="720"/>
      <w:jc w:val="both"/>
    </w:pPr>
    <w:rPr>
      <w:rFonts w:cs="Miriam"/>
      <w:sz w:val="24"/>
    </w:rPr>
  </w:style>
  <w:style w:type="paragraph" w:customStyle="1" w:styleId="Style1">
    <w:name w:val="Style1"/>
    <w:basedOn w:val="Heading1"/>
    <w:pPr>
      <w:keepNext/>
      <w:spacing w:before="120" w:line="360" w:lineRule="auto"/>
      <w:jc w:val="both"/>
    </w:pPr>
    <w:rPr>
      <w:rFonts w:ascii="Times New Roman" w:hAnsi="Times New Roman" w:cs="David"/>
      <w:sz w:val="20"/>
      <w:szCs w:val="20"/>
    </w:rPr>
  </w:style>
  <w:style w:type="paragraph" w:customStyle="1" w:styleId="Formula">
    <w:name w:val="Formula"/>
    <w:basedOn w:val="Normal"/>
    <w:pPr>
      <w:tabs>
        <w:tab w:val="left" w:pos="8500"/>
      </w:tabs>
      <w:jc w:val="both"/>
    </w:pPr>
    <w:rPr>
      <w:rFonts w:cs="Miriam"/>
      <w:sz w:val="24"/>
      <w:szCs w:val="24"/>
    </w:rPr>
  </w:style>
  <w:style w:type="paragraph" w:customStyle="1" w:styleId="mfrGrGD">
    <w:name w:val="m. fr. Gr. GD"/>
    <w:basedOn w:val="Normal"/>
    <w:pPr>
      <w:tabs>
        <w:tab w:val="center" w:pos="6220"/>
      </w:tabs>
      <w:jc w:val="both"/>
    </w:pPr>
    <w:rPr>
      <w:rFonts w:ascii="New York" w:hAnsi="New York" w:cs="Miriam"/>
      <w:sz w:val="24"/>
      <w:szCs w:val="24"/>
      <w:lang w:val="de-DE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sz w:val="28"/>
    </w:rPr>
  </w:style>
  <w:style w:type="paragraph" w:customStyle="1" w:styleId="Address">
    <w:name w:val="Address"/>
    <w:basedOn w:val="Normal"/>
    <w:next w:val="Normal"/>
    <w:pPr>
      <w:widowControl w:val="0"/>
      <w:tabs>
        <w:tab w:val="left" w:pos="240"/>
      </w:tabs>
      <w:spacing w:after="240" w:line="240" w:lineRule="exact"/>
      <w:ind w:left="1022"/>
    </w:pPr>
    <w:rPr>
      <w:rFonts w:ascii="Arial" w:hAnsi="Arial" w:cs="Times New Roman"/>
      <w:i/>
      <w:iCs/>
      <w:color w:val="000000"/>
    </w:rPr>
  </w:style>
  <w:style w:type="paragraph" w:customStyle="1" w:styleId="Articletitle">
    <w:name w:val="Article title"/>
    <w:basedOn w:val="Normal"/>
    <w:next w:val="Normal"/>
    <w:pPr>
      <w:widowControl w:val="0"/>
      <w:spacing w:before="960" w:after="300" w:line="360" w:lineRule="exact"/>
      <w:ind w:left="1022"/>
    </w:pPr>
    <w:rPr>
      <w:rFonts w:ascii="Arial" w:hAnsi="Arial" w:cs="Times New Roman"/>
      <w:b/>
      <w:bCs/>
      <w:color w:val="000000"/>
      <w:sz w:val="32"/>
      <w:szCs w:val="32"/>
    </w:rPr>
  </w:style>
  <w:style w:type="paragraph" w:customStyle="1" w:styleId="Author">
    <w:name w:val="Author"/>
    <w:basedOn w:val="Normal"/>
    <w:next w:val="Normal"/>
    <w:pPr>
      <w:widowControl w:val="0"/>
      <w:tabs>
        <w:tab w:val="left" w:pos="240"/>
      </w:tabs>
      <w:spacing w:after="240" w:line="280" w:lineRule="exact"/>
      <w:ind w:left="1022"/>
    </w:pPr>
    <w:rPr>
      <w:rFonts w:ascii="Arial" w:hAnsi="Arial" w:cs="Times New Roman"/>
      <w:color w:val="000000"/>
      <w:kern w:val="28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autoRedefine/>
    <w:pPr>
      <w:jc w:val="center"/>
    </w:pPr>
    <w:rPr>
      <w:sz w:val="28"/>
      <w:szCs w:val="28"/>
    </w:rPr>
  </w:style>
  <w:style w:type="paragraph" w:styleId="BlockText">
    <w:name w:val="Block Text"/>
    <w:basedOn w:val="Normal"/>
    <w:pPr>
      <w:spacing w:line="360" w:lineRule="auto"/>
      <w:ind w:left="-360" w:right="-334" w:firstLine="360"/>
      <w:jc w:val="both"/>
    </w:pPr>
    <w:rPr>
      <w:rFonts w:cs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FirstIndent">
    <w:name w:val="Body Text First Indent"/>
    <w:basedOn w:val="BodyText"/>
    <w:pPr>
      <w:bidi w:val="0"/>
      <w:spacing w:after="120" w:line="240" w:lineRule="auto"/>
      <w:ind w:firstLine="210"/>
    </w:pPr>
    <w:rPr>
      <w:sz w:val="20"/>
      <w:szCs w:val="20"/>
    </w:rPr>
  </w:style>
  <w:style w:type="paragraph" w:styleId="BodyTextFirstIndent2">
    <w:name w:val="Body Text First Indent 2"/>
    <w:basedOn w:val="BodyTextIndent"/>
    <w:pPr>
      <w:bidi w:val="0"/>
      <w:spacing w:after="120"/>
      <w:ind w:left="283" w:firstLine="210"/>
      <w:jc w:val="left"/>
    </w:pPr>
    <w:rPr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Pr>
      <w:rFonts w:cs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tandard">
    <w:name w:val="Standard"/>
    <w:rsid w:val="00796095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Papertext">
    <w:name w:val="Paper text"/>
    <w:basedOn w:val="Normal"/>
    <w:rsid w:val="002D56EA"/>
    <w:pPr>
      <w:jc w:val="both"/>
    </w:pPr>
    <w:rPr>
      <w:rFonts w:eastAsia="SimSun" w:cs="Times New Roman"/>
      <w:sz w:val="24"/>
      <w:szCs w:val="24"/>
      <w:lang w:bidi="ar-SA"/>
    </w:rPr>
  </w:style>
  <w:style w:type="character" w:styleId="CommentReference">
    <w:name w:val="annotation reference"/>
    <w:uiPriority w:val="99"/>
    <w:rsid w:val="002D56EA"/>
    <w:rPr>
      <w:sz w:val="16"/>
      <w:szCs w:val="16"/>
    </w:rPr>
  </w:style>
  <w:style w:type="paragraph" w:customStyle="1" w:styleId="Authors">
    <w:name w:val="Authors"/>
    <w:basedOn w:val="Normal"/>
    <w:next w:val="Normal"/>
    <w:rsid w:val="00500C3E"/>
    <w:pPr>
      <w:jc w:val="center"/>
    </w:pPr>
    <w:rPr>
      <w:rFonts w:cs="Times New Roman"/>
      <w:sz w:val="24"/>
      <w:szCs w:val="24"/>
      <w:lang w:val="hr-HR" w:bidi="ar-SA"/>
    </w:rPr>
  </w:style>
  <w:style w:type="paragraph" w:styleId="ListParagraph">
    <w:name w:val="List Paragraph"/>
    <w:basedOn w:val="Normal"/>
    <w:uiPriority w:val="34"/>
    <w:qFormat/>
    <w:rsid w:val="00E76782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Default">
    <w:name w:val="Default"/>
    <w:qFormat/>
    <w:rsid w:val="00E76782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BodyText2Char">
    <w:name w:val="Body Text 2 Char"/>
    <w:link w:val="BodyText2"/>
    <w:rsid w:val="00C67C2F"/>
    <w:rPr>
      <w:rFonts w:cs="David"/>
      <w:szCs w:val="24"/>
    </w:rPr>
  </w:style>
  <w:style w:type="character" w:customStyle="1" w:styleId="apple-converted-space">
    <w:name w:val="apple-converted-space"/>
    <w:rsid w:val="00D3339A"/>
  </w:style>
  <w:style w:type="character" w:customStyle="1" w:styleId="citationvolume">
    <w:name w:val="citation_volume"/>
    <w:basedOn w:val="DefaultParagraphFont"/>
    <w:rsid w:val="00702D40"/>
  </w:style>
  <w:style w:type="character" w:customStyle="1" w:styleId="fontstyle01">
    <w:name w:val="fontstyle01"/>
    <w:basedOn w:val="DefaultParagraphFont"/>
    <w:rsid w:val="00992FDF"/>
    <w:rPr>
      <w:rFonts w:ascii="NimbusRomNo9L-Regu" w:hAnsi="NimbusRomNo9L-Regu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F37B0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85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echnion.zoom.us/j/91637548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C526BFF-4397-480E-BB01-7147F413E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16/06/96</vt:lpstr>
      <vt:lpstr>16/06/96</vt:lpstr>
    </vt:vector>
  </TitlesOfParts>
  <Company>Technion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16/06/96</dc:title>
  <dc:subject/>
  <dc:creator>Physics Dept</dc:creator>
  <cp:keywords/>
  <cp:lastModifiedBy>ליבוביץ ג'ני</cp:lastModifiedBy>
  <cp:revision>6</cp:revision>
  <cp:lastPrinted>2017-07-09T07:37:00Z</cp:lastPrinted>
  <dcterms:created xsi:type="dcterms:W3CDTF">2021-01-11T06:38:00Z</dcterms:created>
  <dcterms:modified xsi:type="dcterms:W3CDTF">2021-01-19T08:38:00Z</dcterms:modified>
</cp:coreProperties>
</file>